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780B" w14:textId="77777777" w:rsidR="007572FF" w:rsidRDefault="007572FF" w:rsidP="007572FF">
      <w:pPr>
        <w:pStyle w:val="Titel"/>
      </w:pPr>
      <w:r>
        <w:t>Context map canvas FAON</w:t>
      </w:r>
    </w:p>
    <w:p w14:paraId="2AB83B5A" w14:textId="77777777" w:rsidR="007572FF" w:rsidRDefault="007572FF" w:rsidP="007572FF">
      <w:pPr>
        <w:rPr>
          <w:rFonts w:ascii="Aptos" w:eastAsia="Aptos" w:hAnsi="Aptos" w:cs="Aptos"/>
          <w:color w:val="000000" w:themeColor="text1"/>
        </w:rPr>
      </w:pPr>
      <w:r>
        <w:rPr>
          <w:noProof/>
        </w:rPr>
        <w:drawing>
          <wp:inline distT="0" distB="0" distL="0" distR="0" wp14:anchorId="48687E04" wp14:editId="75C21932">
            <wp:extent cx="5762625" cy="2190750"/>
            <wp:effectExtent l="0" t="0" r="0" b="0"/>
            <wp:docPr id="1490967140" name="drawing" descr="Afbeelding met persoon, Menselijk gezicht, kleding, j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67140" name="drawing" descr="Afbeelding met persoon, Menselijk gezicht, kleding, jas&#10;&#10;Door AI gegenereerde inhoud is mogelijk onjuist."/>
                    <pic:cNvPicPr/>
                  </pic:nvPicPr>
                  <pic:blipFill>
                    <a:blip r:embed="rId6">
                      <a:extLst>
                        <a:ext uri="{28A0092B-C50C-407E-A947-70E740481C1C}">
                          <a14:useLocalDpi xmlns:a14="http://schemas.microsoft.com/office/drawing/2010/main"/>
                        </a:ext>
                      </a:extLst>
                    </a:blip>
                    <a:stretch>
                      <a:fillRect/>
                    </a:stretch>
                  </pic:blipFill>
                  <pic:spPr>
                    <a:xfrm>
                      <a:off x="0" y="0"/>
                      <a:ext cx="5762625" cy="2190750"/>
                    </a:xfrm>
                    <a:prstGeom prst="rect">
                      <a:avLst/>
                    </a:prstGeom>
                  </pic:spPr>
                </pic:pic>
              </a:graphicData>
            </a:graphic>
          </wp:inline>
        </w:drawing>
      </w:r>
      <w:r>
        <w:t>Door: Financieel adviesbureau ondernemend Nederland: Jelte van der Knijff, Isis de Lange, Christian des Bouvrie en Niels van der Poek</w:t>
      </w:r>
    </w:p>
    <w:p w14:paraId="78C9C12F" w14:textId="77777777" w:rsidR="007572FF" w:rsidRDefault="007572FF" w:rsidP="007572FF">
      <w:pPr>
        <w:rPr>
          <w:rFonts w:ascii="Aptos" w:eastAsia="Aptos" w:hAnsi="Aptos" w:cs="Aptos"/>
          <w:color w:val="000000" w:themeColor="text1"/>
        </w:rPr>
      </w:pPr>
    </w:p>
    <w:p w14:paraId="6F0531F1" w14:textId="77777777" w:rsidR="007572FF" w:rsidRDefault="007572FF" w:rsidP="007572FF">
      <w:pPr>
        <w:rPr>
          <w:rFonts w:ascii="Aptos" w:eastAsia="Aptos" w:hAnsi="Aptos" w:cs="Aptos"/>
          <w:color w:val="000000" w:themeColor="text1"/>
        </w:rPr>
      </w:pPr>
      <w:r w:rsidRPr="4BF0C745">
        <w:rPr>
          <w:rFonts w:ascii="Aptos" w:eastAsia="Aptos" w:hAnsi="Aptos" w:cs="Aptos"/>
          <w:color w:val="000000" w:themeColor="text1"/>
        </w:rPr>
        <w:t>Datum van inleveren: 5-1-2025</w:t>
      </w:r>
    </w:p>
    <w:p w14:paraId="3559CCC8" w14:textId="77777777" w:rsidR="007572FF" w:rsidRDefault="007572FF" w:rsidP="007572FF">
      <w:pPr>
        <w:rPr>
          <w:rFonts w:ascii="Aptos" w:eastAsia="Aptos" w:hAnsi="Aptos" w:cs="Aptos"/>
          <w:color w:val="000000" w:themeColor="text1"/>
        </w:rPr>
      </w:pPr>
    </w:p>
    <w:p w14:paraId="5111F397" w14:textId="77777777" w:rsidR="007572FF" w:rsidRDefault="007572FF" w:rsidP="007572FF">
      <w:pPr>
        <w:rPr>
          <w:rFonts w:ascii="Aptos" w:eastAsia="Aptos" w:hAnsi="Aptos" w:cs="Aptos"/>
          <w:color w:val="000000" w:themeColor="text1"/>
        </w:rPr>
      </w:pPr>
      <w:r w:rsidRPr="4BF0C745">
        <w:rPr>
          <w:rFonts w:ascii="Aptos" w:eastAsia="Aptos" w:hAnsi="Aptos" w:cs="Aptos"/>
          <w:color w:val="000000" w:themeColor="text1"/>
        </w:rPr>
        <w:t>Beoordelende docenten: Twan Franken, Richard Grieken Verwoert, Monique Smulders, Annelies Sijtsma en Julia Kooijman</w:t>
      </w:r>
    </w:p>
    <w:p w14:paraId="38BAC704" w14:textId="77777777" w:rsidR="007572FF" w:rsidRDefault="007572FF" w:rsidP="007572FF"/>
    <w:p w14:paraId="7071B227" w14:textId="77777777" w:rsidR="007572FF" w:rsidRPr="008B1893" w:rsidRDefault="007572FF" w:rsidP="007572FF">
      <w:pPr>
        <w:spacing w:before="240"/>
        <w:rPr>
          <w:rFonts w:ascii="Arial" w:hAnsi="Arial" w:cs="Arial"/>
          <w:sz w:val="22"/>
          <w:szCs w:val="22"/>
        </w:rPr>
      </w:pPr>
    </w:p>
    <w:p w14:paraId="54CC69DE" w14:textId="77777777" w:rsidR="007572FF" w:rsidRPr="008B1893" w:rsidRDefault="007572FF" w:rsidP="007572FF">
      <w:pPr>
        <w:spacing w:before="240"/>
      </w:pPr>
      <w:r>
        <w:br w:type="page"/>
      </w:r>
    </w:p>
    <w:p w14:paraId="41065279" w14:textId="77777777" w:rsidR="007572FF" w:rsidRPr="008B1893" w:rsidRDefault="007572FF" w:rsidP="007572FF">
      <w:pPr>
        <w:spacing w:before="240"/>
        <w:rPr>
          <w:rFonts w:ascii="Arial" w:hAnsi="Arial" w:cs="Arial"/>
          <w:sz w:val="22"/>
          <w:szCs w:val="22"/>
        </w:rPr>
      </w:pPr>
      <w:r w:rsidRPr="4BF0C745">
        <w:rPr>
          <w:rFonts w:ascii="Arial" w:hAnsi="Arial" w:cs="Arial"/>
          <w:sz w:val="22"/>
          <w:szCs w:val="22"/>
        </w:rPr>
        <w:lastRenderedPageBreak/>
        <w:t xml:space="preserve">Demografische trends </w:t>
      </w:r>
    </w:p>
    <w:p w14:paraId="2A96CA38" w14:textId="77777777" w:rsidR="007572FF" w:rsidRPr="005E3262" w:rsidRDefault="007572FF" w:rsidP="007572FF">
      <w:pPr>
        <w:spacing w:before="240"/>
        <w:rPr>
          <w:rFonts w:ascii="Arial" w:hAnsi="Arial" w:cs="Arial"/>
          <w:sz w:val="22"/>
          <w:szCs w:val="22"/>
        </w:rPr>
      </w:pPr>
      <w:r w:rsidRPr="005E3262">
        <w:rPr>
          <w:rFonts w:ascii="Arial" w:hAnsi="Arial" w:cs="Arial"/>
          <w:sz w:val="22"/>
          <w:szCs w:val="22"/>
        </w:rPr>
        <w:t>Vergrijzing van de bevolking</w:t>
      </w:r>
    </w:p>
    <w:p w14:paraId="75D88D26" w14:textId="77777777" w:rsidR="007572FF" w:rsidRPr="005E3262" w:rsidRDefault="007572FF" w:rsidP="007572FF">
      <w:pPr>
        <w:spacing w:before="240"/>
        <w:rPr>
          <w:rFonts w:ascii="Arial" w:hAnsi="Arial" w:cs="Arial"/>
          <w:sz w:val="22"/>
          <w:szCs w:val="22"/>
        </w:rPr>
      </w:pPr>
      <w:r w:rsidRPr="005E3262">
        <w:rPr>
          <w:rFonts w:ascii="Arial" w:hAnsi="Arial" w:cs="Arial"/>
          <w:b/>
          <w:bCs/>
          <w:sz w:val="22"/>
          <w:szCs w:val="22"/>
        </w:rPr>
        <w:t>Trend:</w:t>
      </w:r>
      <w:r w:rsidRPr="005E3262">
        <w:rPr>
          <w:rFonts w:ascii="Arial" w:hAnsi="Arial" w:cs="Arial"/>
          <w:sz w:val="22"/>
          <w:szCs w:val="22"/>
        </w:rPr>
        <w:t xml:space="preserve"> Op 1 januari 2025 telde Nederland 3.755.679 inwoners van 65 jaar of ouder, wat neerkomt op 20,8% van de totale bevolking. </w:t>
      </w:r>
      <w:sdt>
        <w:sdtPr>
          <w:rPr>
            <w:rFonts w:ascii="Arial" w:hAnsi="Arial" w:cs="Arial"/>
            <w:sz w:val="22"/>
            <w:szCs w:val="22"/>
          </w:rPr>
          <w:id w:val="-482309192"/>
          <w:citation/>
        </w:sdtPr>
        <w:sdtContent>
          <w:r>
            <w:rPr>
              <w:rFonts w:ascii="Arial" w:hAnsi="Arial" w:cs="Arial"/>
              <w:sz w:val="22"/>
              <w:szCs w:val="22"/>
            </w:rPr>
            <w:fldChar w:fldCharType="begin"/>
          </w:r>
          <w:r>
            <w:rPr>
              <w:rFonts w:ascii="Arial" w:hAnsi="Arial" w:cs="Arial"/>
              <w:sz w:val="22"/>
              <w:szCs w:val="22"/>
            </w:rPr>
            <w:instrText xml:space="preserve"> CITATION CBS251 \l 1043 </w:instrText>
          </w:r>
          <w:r>
            <w:rPr>
              <w:rFonts w:ascii="Arial" w:hAnsi="Arial" w:cs="Arial"/>
              <w:sz w:val="22"/>
              <w:szCs w:val="22"/>
            </w:rPr>
            <w:fldChar w:fldCharType="separate"/>
          </w:r>
          <w:r>
            <w:rPr>
              <w:rFonts w:ascii="Arial" w:hAnsi="Arial" w:cs="Arial"/>
              <w:noProof/>
              <w:sz w:val="22"/>
              <w:szCs w:val="22"/>
            </w:rPr>
            <w:t>(CBS, 2025)</w:t>
          </w:r>
          <w:r>
            <w:rPr>
              <w:rFonts w:ascii="Arial" w:hAnsi="Arial" w:cs="Arial"/>
              <w:sz w:val="22"/>
              <w:szCs w:val="22"/>
            </w:rPr>
            <w:fldChar w:fldCharType="end"/>
          </w:r>
        </w:sdtContent>
      </w:sdt>
    </w:p>
    <w:p w14:paraId="0FABDD99" w14:textId="77777777" w:rsidR="007572FF" w:rsidRDefault="007572FF" w:rsidP="007572FF">
      <w:pPr>
        <w:spacing w:before="240"/>
        <w:rPr>
          <w:rFonts w:ascii="Arial" w:hAnsi="Arial" w:cs="Arial"/>
          <w:sz w:val="22"/>
          <w:szCs w:val="22"/>
        </w:rPr>
      </w:pPr>
      <w:r w:rsidRPr="005E3262">
        <w:rPr>
          <w:rFonts w:ascii="Arial" w:hAnsi="Arial" w:cs="Arial"/>
          <w:b/>
          <w:bCs/>
          <w:sz w:val="22"/>
          <w:szCs w:val="22"/>
        </w:rPr>
        <w:t>Impact voor FAON:</w:t>
      </w:r>
      <w:r w:rsidRPr="005E3262">
        <w:rPr>
          <w:rFonts w:ascii="Arial" w:hAnsi="Arial" w:cs="Arial"/>
          <w:sz w:val="22"/>
          <w:szCs w:val="22"/>
        </w:rPr>
        <w:t xml:space="preserve"> Een groeiend aantal ondernemers nadert de pensioengerechtigde leeftijd en heeft behoefte aan advies over pensioenplanning, bedrijfsopvolging en vermogensoverdracht.</w:t>
      </w:r>
    </w:p>
    <w:p w14:paraId="4F60F48C" w14:textId="77777777" w:rsidR="007572FF" w:rsidRPr="005E3262" w:rsidRDefault="007572FF" w:rsidP="007572FF">
      <w:pPr>
        <w:spacing w:before="240"/>
        <w:rPr>
          <w:rFonts w:ascii="Arial" w:hAnsi="Arial" w:cs="Arial"/>
          <w:sz w:val="22"/>
          <w:szCs w:val="22"/>
        </w:rPr>
      </w:pPr>
      <w:r w:rsidRPr="005E3262">
        <w:rPr>
          <w:rFonts w:ascii="Arial" w:hAnsi="Arial" w:cs="Arial"/>
          <w:sz w:val="22"/>
          <w:szCs w:val="22"/>
        </w:rPr>
        <w:t>Afname aantal zzp'ers</w:t>
      </w:r>
    </w:p>
    <w:p w14:paraId="55928104" w14:textId="77777777" w:rsidR="007572FF" w:rsidRPr="005E3262" w:rsidRDefault="007572FF" w:rsidP="007572FF">
      <w:pPr>
        <w:spacing w:before="240"/>
        <w:rPr>
          <w:rFonts w:ascii="Arial" w:hAnsi="Arial" w:cs="Arial"/>
          <w:sz w:val="22"/>
          <w:szCs w:val="22"/>
        </w:rPr>
      </w:pPr>
      <w:r w:rsidRPr="005E3262">
        <w:rPr>
          <w:rFonts w:ascii="Arial" w:hAnsi="Arial" w:cs="Arial"/>
          <w:b/>
          <w:bCs/>
          <w:sz w:val="22"/>
          <w:szCs w:val="22"/>
        </w:rPr>
        <w:t>Trend:</w:t>
      </w:r>
      <w:r w:rsidRPr="005E3262">
        <w:rPr>
          <w:rFonts w:ascii="Arial" w:hAnsi="Arial" w:cs="Arial"/>
          <w:sz w:val="22"/>
          <w:szCs w:val="22"/>
        </w:rPr>
        <w:t xml:space="preserve"> In het eerste kwartaal van 2025 daalde het aantal zzp'ers met 28.000 ten opzichte van hetzelfde kwartaal in 2024.</w:t>
      </w:r>
      <w:sdt>
        <w:sdtPr>
          <w:rPr>
            <w:rFonts w:ascii="Arial" w:hAnsi="Arial" w:cs="Arial"/>
            <w:sz w:val="22"/>
            <w:szCs w:val="22"/>
          </w:rPr>
          <w:id w:val="657664942"/>
          <w:citation/>
        </w:sdtPr>
        <w:sdtContent>
          <w:r>
            <w:rPr>
              <w:rFonts w:ascii="Arial" w:hAnsi="Arial" w:cs="Arial"/>
              <w:sz w:val="22"/>
              <w:szCs w:val="22"/>
            </w:rPr>
            <w:fldChar w:fldCharType="begin"/>
          </w:r>
          <w:r>
            <w:rPr>
              <w:rFonts w:ascii="Arial" w:hAnsi="Arial" w:cs="Arial"/>
              <w:sz w:val="22"/>
              <w:szCs w:val="22"/>
            </w:rPr>
            <w:instrText xml:space="preserve">CITATION CBS25 \l 1043 </w:instrText>
          </w:r>
          <w:r>
            <w:rPr>
              <w:rFonts w:ascii="Arial" w:hAnsi="Arial" w:cs="Arial"/>
              <w:sz w:val="22"/>
              <w:szCs w:val="22"/>
            </w:rPr>
            <w:fldChar w:fldCharType="separate"/>
          </w:r>
          <w:r>
            <w:rPr>
              <w:rFonts w:ascii="Arial" w:hAnsi="Arial" w:cs="Arial"/>
              <w:noProof/>
              <w:sz w:val="22"/>
              <w:szCs w:val="22"/>
            </w:rPr>
            <w:t xml:space="preserve"> (CBS, 2025)</w:t>
          </w:r>
          <w:r>
            <w:rPr>
              <w:rFonts w:ascii="Arial" w:hAnsi="Arial" w:cs="Arial"/>
              <w:sz w:val="22"/>
              <w:szCs w:val="22"/>
            </w:rPr>
            <w:fldChar w:fldCharType="end"/>
          </w:r>
        </w:sdtContent>
      </w:sdt>
    </w:p>
    <w:p w14:paraId="706C4E57" w14:textId="77777777" w:rsidR="007572FF" w:rsidRPr="005E3262" w:rsidRDefault="007572FF" w:rsidP="007572FF">
      <w:pPr>
        <w:spacing w:before="240"/>
        <w:rPr>
          <w:rFonts w:ascii="Arial" w:hAnsi="Arial" w:cs="Arial"/>
          <w:sz w:val="22"/>
          <w:szCs w:val="22"/>
        </w:rPr>
      </w:pPr>
      <w:r w:rsidRPr="005E3262">
        <w:rPr>
          <w:rFonts w:ascii="Arial" w:hAnsi="Arial" w:cs="Arial"/>
          <w:b/>
          <w:bCs/>
          <w:sz w:val="22"/>
          <w:szCs w:val="22"/>
        </w:rPr>
        <w:t>Impact voor FAON:</w:t>
      </w:r>
      <w:r w:rsidRPr="005E3262">
        <w:rPr>
          <w:rFonts w:ascii="Arial" w:hAnsi="Arial" w:cs="Arial"/>
          <w:sz w:val="22"/>
          <w:szCs w:val="22"/>
        </w:rPr>
        <w:t xml:space="preserve"> Hoewel het aantal zzp'ers afneemt, blijft er een substantiële groep zelfstandig ondernemers die behoefte heeft aan financieel advies, met name op het gebied van pensioenopbouw en risicospreiding.</w:t>
      </w:r>
    </w:p>
    <w:p w14:paraId="06066249" w14:textId="77777777" w:rsidR="007572FF" w:rsidRPr="005E3262" w:rsidRDefault="007572FF" w:rsidP="007572FF">
      <w:pPr>
        <w:spacing w:before="240"/>
        <w:rPr>
          <w:rFonts w:ascii="Arial" w:hAnsi="Arial" w:cs="Arial"/>
          <w:sz w:val="22"/>
          <w:szCs w:val="22"/>
        </w:rPr>
      </w:pPr>
      <w:r w:rsidRPr="005E3262">
        <w:rPr>
          <w:rFonts w:ascii="Arial" w:hAnsi="Arial" w:cs="Arial"/>
          <w:sz w:val="22"/>
          <w:szCs w:val="22"/>
        </w:rPr>
        <w:t>Afname van het aantal starters</w:t>
      </w:r>
    </w:p>
    <w:p w14:paraId="3DF5359B" w14:textId="77777777" w:rsidR="007572FF" w:rsidRPr="005E3262" w:rsidRDefault="007572FF" w:rsidP="007572FF">
      <w:pPr>
        <w:spacing w:before="240"/>
        <w:rPr>
          <w:rFonts w:ascii="Arial" w:hAnsi="Arial" w:cs="Arial"/>
          <w:sz w:val="22"/>
          <w:szCs w:val="22"/>
        </w:rPr>
      </w:pPr>
      <w:r w:rsidRPr="005E3262">
        <w:rPr>
          <w:rFonts w:ascii="Arial" w:hAnsi="Arial" w:cs="Arial"/>
          <w:sz w:val="22"/>
          <w:szCs w:val="22"/>
        </w:rPr>
        <w:t>In 2024 daalde het aantal starters in Nederland met 8% ten opzichte van 2023, tot ruim 253.000 vestigingen</w:t>
      </w:r>
      <w:r>
        <w:rPr>
          <w:rFonts w:ascii="Arial" w:hAnsi="Arial" w:cs="Arial"/>
          <w:sz w:val="22"/>
          <w:szCs w:val="22"/>
        </w:rPr>
        <w:t xml:space="preserve"> </w:t>
      </w:r>
      <w:sdt>
        <w:sdtPr>
          <w:rPr>
            <w:rFonts w:ascii="Arial" w:hAnsi="Arial" w:cs="Arial"/>
            <w:sz w:val="22"/>
            <w:szCs w:val="22"/>
          </w:rPr>
          <w:id w:val="678159930"/>
          <w:citation/>
        </w:sdtPr>
        <w:sdtContent>
          <w:r>
            <w:rPr>
              <w:rFonts w:ascii="Arial" w:hAnsi="Arial" w:cs="Arial"/>
              <w:sz w:val="22"/>
              <w:szCs w:val="22"/>
            </w:rPr>
            <w:fldChar w:fldCharType="begin"/>
          </w:r>
          <w:r>
            <w:rPr>
              <w:rFonts w:ascii="Arial" w:hAnsi="Arial" w:cs="Arial"/>
              <w:sz w:val="22"/>
              <w:szCs w:val="22"/>
            </w:rPr>
            <w:instrText xml:space="preserve"> CITATION KVK24 \l 1043 </w:instrText>
          </w:r>
          <w:r>
            <w:rPr>
              <w:rFonts w:ascii="Arial" w:hAnsi="Arial" w:cs="Arial"/>
              <w:sz w:val="22"/>
              <w:szCs w:val="22"/>
            </w:rPr>
            <w:fldChar w:fldCharType="separate"/>
          </w:r>
          <w:r>
            <w:rPr>
              <w:rFonts w:ascii="Arial" w:hAnsi="Arial" w:cs="Arial"/>
              <w:noProof/>
              <w:sz w:val="22"/>
              <w:szCs w:val="22"/>
            </w:rPr>
            <w:t>(KVK, 2024)</w:t>
          </w:r>
          <w:r>
            <w:rPr>
              <w:rFonts w:ascii="Arial" w:hAnsi="Arial" w:cs="Arial"/>
              <w:sz w:val="22"/>
              <w:szCs w:val="22"/>
            </w:rPr>
            <w:fldChar w:fldCharType="end"/>
          </w:r>
        </w:sdtContent>
      </w:sdt>
      <w:r w:rsidRPr="005E3262">
        <w:rPr>
          <w:rFonts w:ascii="Arial" w:hAnsi="Arial" w:cs="Arial"/>
          <w:sz w:val="22"/>
          <w:szCs w:val="22"/>
        </w:rPr>
        <w:t>. Dit kan ondernemers beïnvloeden door:</w:t>
      </w:r>
    </w:p>
    <w:p w14:paraId="03163FCC" w14:textId="77777777" w:rsidR="007572FF" w:rsidRPr="005E3262" w:rsidRDefault="007572FF" w:rsidP="007572FF">
      <w:pPr>
        <w:spacing w:before="240"/>
        <w:rPr>
          <w:rFonts w:ascii="Arial" w:hAnsi="Arial" w:cs="Arial"/>
          <w:sz w:val="22"/>
          <w:szCs w:val="22"/>
        </w:rPr>
      </w:pPr>
      <w:r w:rsidRPr="005E3262">
        <w:rPr>
          <w:rFonts w:ascii="Arial" w:hAnsi="Arial" w:cs="Arial"/>
          <w:sz w:val="22"/>
          <w:szCs w:val="22"/>
        </w:rPr>
        <w:t>Normaal gesproken zijn starters een belangrijke doelgroep voor financieel advies: hulp bij bedrijfsvormen, financiering, verzekeringen en pensioenopbouw.</w:t>
      </w:r>
    </w:p>
    <w:p w14:paraId="079A2957" w14:textId="77777777" w:rsidR="007572FF" w:rsidRPr="005E3262" w:rsidRDefault="007572FF" w:rsidP="007572FF">
      <w:pPr>
        <w:spacing w:before="240"/>
        <w:rPr>
          <w:rFonts w:ascii="Arial" w:hAnsi="Arial" w:cs="Arial"/>
          <w:sz w:val="22"/>
          <w:szCs w:val="22"/>
        </w:rPr>
      </w:pPr>
      <w:r w:rsidRPr="005E3262">
        <w:rPr>
          <w:rFonts w:ascii="Arial" w:hAnsi="Arial" w:cs="Arial"/>
          <w:sz w:val="22"/>
          <w:szCs w:val="22"/>
        </w:rPr>
        <w:t>Door de daling van het aantal starters wordt deze markt iets kleiner, waardoor FAON minder directe instroom van “verse” ondernemers heeft.</w:t>
      </w:r>
    </w:p>
    <w:p w14:paraId="403092E0" w14:textId="77777777" w:rsidR="007572FF" w:rsidRDefault="007572FF" w:rsidP="007572FF">
      <w:pPr>
        <w:pStyle w:val="Normaalweb"/>
      </w:pPr>
    </w:p>
    <w:p w14:paraId="227F628D" w14:textId="77777777" w:rsidR="007572FF" w:rsidRDefault="007572FF" w:rsidP="007572FF">
      <w:pPr>
        <w:spacing w:before="240"/>
        <w:rPr>
          <w:rFonts w:ascii="Arial" w:hAnsi="Arial" w:cs="Arial"/>
          <w:sz w:val="22"/>
          <w:szCs w:val="22"/>
        </w:rPr>
      </w:pPr>
      <w:r w:rsidRPr="008B1893">
        <w:rPr>
          <w:rFonts w:ascii="Arial" w:hAnsi="Arial" w:cs="Arial"/>
          <w:sz w:val="22"/>
          <w:szCs w:val="22"/>
        </w:rPr>
        <w:t>Technologische tren</w:t>
      </w:r>
      <w:r>
        <w:rPr>
          <w:rFonts w:ascii="Arial" w:hAnsi="Arial" w:cs="Arial"/>
          <w:sz w:val="22"/>
          <w:szCs w:val="22"/>
        </w:rPr>
        <w:t>ds</w:t>
      </w:r>
    </w:p>
    <w:p w14:paraId="0BF474D9"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Versnelling van digitale transformatie</w:t>
      </w:r>
    </w:p>
    <w:p w14:paraId="3C335018"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 xml:space="preserve">Financiële dienstverleners investeren steeds meer in digitale technologieën zoals cloudcomputing, kunstmatige intelligentie (AI) en cybersecurity om operationele efficiëntie te verbeteren en strategische groei te ondersteunen. Deze verschuiving stelt FAON in staat om sneller en efficiënter te opereren, waardoor meer tijd vrijkomt voor strategisch advies aan ondernemers. </w:t>
      </w:r>
      <w:sdt>
        <w:sdtPr>
          <w:rPr>
            <w:rFonts w:ascii="Arial" w:hAnsi="Arial" w:cs="Arial"/>
            <w:sz w:val="22"/>
            <w:szCs w:val="22"/>
          </w:rPr>
          <w:id w:val="-589688389"/>
          <w:citation/>
        </w:sdtPr>
        <w:sdtContent>
          <w:r w:rsidRPr="00EB5612">
            <w:rPr>
              <w:rFonts w:ascii="Arial" w:hAnsi="Arial" w:cs="Arial"/>
              <w:sz w:val="22"/>
              <w:szCs w:val="22"/>
            </w:rPr>
            <w:fldChar w:fldCharType="begin"/>
          </w:r>
          <w:r w:rsidRPr="00EB5612">
            <w:rPr>
              <w:rFonts w:ascii="Arial" w:hAnsi="Arial" w:cs="Arial"/>
              <w:sz w:val="22"/>
              <w:szCs w:val="22"/>
            </w:rPr>
            <w:instrText xml:space="preserve"> CITATION AFMzd \l 1043 </w:instrText>
          </w:r>
          <w:r w:rsidRPr="00EB5612">
            <w:rPr>
              <w:rFonts w:ascii="Arial" w:hAnsi="Arial" w:cs="Arial"/>
              <w:sz w:val="22"/>
              <w:szCs w:val="22"/>
            </w:rPr>
            <w:fldChar w:fldCharType="separate"/>
          </w:r>
          <w:r>
            <w:rPr>
              <w:rFonts w:ascii="Arial" w:hAnsi="Arial" w:cs="Arial"/>
              <w:noProof/>
              <w:sz w:val="22"/>
              <w:szCs w:val="22"/>
            </w:rPr>
            <w:t>(AFM, z.d.)</w:t>
          </w:r>
          <w:r w:rsidRPr="00EB5612">
            <w:rPr>
              <w:rFonts w:ascii="Arial" w:hAnsi="Arial" w:cs="Arial"/>
              <w:sz w:val="22"/>
              <w:szCs w:val="22"/>
            </w:rPr>
            <w:fldChar w:fldCharType="end"/>
          </w:r>
        </w:sdtContent>
      </w:sdt>
    </w:p>
    <w:p w14:paraId="17948974"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Impact voor FAON:</w:t>
      </w:r>
    </w:p>
    <w:p w14:paraId="3869EDB9"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Verbeterde interne processen door automatisering.</w:t>
      </w:r>
    </w:p>
    <w:p w14:paraId="52D1B017"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Betere data-analysecapaciteiten voor diepgaandere inzichten.</w:t>
      </w:r>
    </w:p>
    <w:p w14:paraId="515D530C"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Verhoogde klanttevredenheid door snellere en nauwkeurigere dienstverlening.</w:t>
      </w:r>
    </w:p>
    <w:p w14:paraId="0447D465"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Opkomst van kunstmatige intelligentie (AI) en machine learning</w:t>
      </w:r>
    </w:p>
    <w:p w14:paraId="52ABE2C8"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 xml:space="preserve">AI en machine learning worden steeds vaker toegepast in de financiële sector, met name voor het verbeteren van klantrelaties, het optimaliseren van risicobeheer en het </w:t>
      </w:r>
      <w:r w:rsidRPr="00054F3E">
        <w:rPr>
          <w:rFonts w:ascii="Arial" w:hAnsi="Arial" w:cs="Arial"/>
          <w:sz w:val="22"/>
          <w:szCs w:val="22"/>
        </w:rPr>
        <w:lastRenderedPageBreak/>
        <w:t xml:space="preserve">automatiseren van routinetaken. Deze technologieën stellen FAON in staat om gepersonaliseerde adviezen te bieden en risico's effectiever te beheren. </w:t>
      </w:r>
      <w:sdt>
        <w:sdtPr>
          <w:rPr>
            <w:rFonts w:ascii="Arial" w:hAnsi="Arial" w:cs="Arial"/>
            <w:sz w:val="22"/>
            <w:szCs w:val="22"/>
          </w:rPr>
          <w:id w:val="1284611774"/>
          <w:citation/>
        </w:sdtPr>
        <w:sdtContent>
          <w:r w:rsidRPr="00EB5612">
            <w:rPr>
              <w:rFonts w:ascii="Arial" w:hAnsi="Arial" w:cs="Arial"/>
              <w:sz w:val="22"/>
              <w:szCs w:val="22"/>
            </w:rPr>
            <w:fldChar w:fldCharType="begin"/>
          </w:r>
          <w:r w:rsidRPr="00EB5612">
            <w:rPr>
              <w:rFonts w:ascii="Arial" w:hAnsi="Arial" w:cs="Arial"/>
              <w:sz w:val="22"/>
              <w:szCs w:val="22"/>
            </w:rPr>
            <w:instrText xml:space="preserve"> CITATION Wol25 \l 1043 </w:instrText>
          </w:r>
          <w:r w:rsidRPr="00EB5612">
            <w:rPr>
              <w:rFonts w:ascii="Arial" w:hAnsi="Arial" w:cs="Arial"/>
              <w:sz w:val="22"/>
              <w:szCs w:val="22"/>
            </w:rPr>
            <w:fldChar w:fldCharType="separate"/>
          </w:r>
          <w:r>
            <w:rPr>
              <w:rFonts w:ascii="Arial" w:hAnsi="Arial" w:cs="Arial"/>
              <w:noProof/>
              <w:sz w:val="22"/>
              <w:szCs w:val="22"/>
            </w:rPr>
            <w:t>(Wolter Kluwer, 2025)</w:t>
          </w:r>
          <w:r w:rsidRPr="00EB5612">
            <w:rPr>
              <w:rFonts w:ascii="Arial" w:hAnsi="Arial" w:cs="Arial"/>
              <w:sz w:val="22"/>
              <w:szCs w:val="22"/>
            </w:rPr>
            <w:fldChar w:fldCharType="end"/>
          </w:r>
        </w:sdtContent>
      </w:sdt>
    </w:p>
    <w:p w14:paraId="2728066C"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Impact voor FAON:</w:t>
      </w:r>
    </w:p>
    <w:p w14:paraId="458B2910"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Ontwikkeling van op maat gemaakte financiële strategieën voor ondernemers.</w:t>
      </w:r>
    </w:p>
    <w:p w14:paraId="06B31DC3" w14:textId="77777777" w:rsidR="007572FF" w:rsidRPr="00054F3E" w:rsidRDefault="007572FF" w:rsidP="007572FF">
      <w:pPr>
        <w:spacing w:before="240"/>
        <w:rPr>
          <w:rFonts w:ascii="Arial" w:hAnsi="Arial" w:cs="Arial"/>
          <w:sz w:val="22"/>
          <w:szCs w:val="22"/>
        </w:rPr>
      </w:pPr>
      <w:r w:rsidRPr="00054F3E">
        <w:rPr>
          <w:rFonts w:ascii="Arial" w:hAnsi="Arial" w:cs="Arial"/>
          <w:sz w:val="22"/>
          <w:szCs w:val="22"/>
        </w:rPr>
        <w:t>Verbeterde voorspellende analyses voor beter risicomanagement.</w:t>
      </w:r>
    </w:p>
    <w:p w14:paraId="2089783D" w14:textId="77777777" w:rsidR="007572FF" w:rsidRPr="00054F3E" w:rsidRDefault="007572FF" w:rsidP="007572FF">
      <w:pPr>
        <w:pStyle w:val="Normaalweb"/>
        <w:numPr>
          <w:ilvl w:val="0"/>
          <w:numId w:val="1"/>
        </w:numPr>
        <w:spacing w:beforeAutospacing="0" w:afterAutospacing="0"/>
        <w:rPr>
          <w:rFonts w:ascii="Arial" w:hAnsi="Arial" w:cs="Arial"/>
          <w:sz w:val="22"/>
          <w:szCs w:val="22"/>
        </w:rPr>
      </w:pPr>
      <w:r w:rsidRPr="00054F3E">
        <w:rPr>
          <w:rFonts w:ascii="Arial" w:hAnsi="Arial" w:cs="Arial"/>
          <w:sz w:val="22"/>
          <w:szCs w:val="22"/>
        </w:rPr>
        <w:t>Efficiëntere verwerking van klantgegevens en -verzoeken.</w:t>
      </w:r>
    </w:p>
    <w:p w14:paraId="54D6910E" w14:textId="77777777" w:rsidR="007572FF" w:rsidRPr="008B1893" w:rsidRDefault="007572FF" w:rsidP="007572FF">
      <w:pPr>
        <w:rPr>
          <w:rFonts w:ascii="Arial" w:hAnsi="Arial" w:cs="Arial"/>
          <w:sz w:val="22"/>
          <w:szCs w:val="22"/>
        </w:rPr>
      </w:pPr>
      <w:r w:rsidRPr="008B1893">
        <w:rPr>
          <w:rFonts w:ascii="Arial" w:hAnsi="Arial" w:cs="Arial"/>
          <w:sz w:val="22"/>
          <w:szCs w:val="22"/>
        </w:rPr>
        <w:t xml:space="preserve"> </w:t>
      </w:r>
    </w:p>
    <w:p w14:paraId="46879835" w14:textId="77777777" w:rsidR="007572FF" w:rsidRDefault="007572FF" w:rsidP="007572FF">
      <w:pPr>
        <w:pStyle w:val="Normaalweb"/>
        <w:spacing w:beforeAutospacing="0" w:afterAutospacing="0"/>
        <w:rPr>
          <w:rFonts w:ascii="Arial" w:hAnsi="Arial" w:cs="Arial"/>
          <w:sz w:val="22"/>
          <w:szCs w:val="22"/>
        </w:rPr>
      </w:pPr>
    </w:p>
    <w:p w14:paraId="5AE70617" w14:textId="77777777" w:rsidR="007572FF" w:rsidRDefault="007572FF" w:rsidP="007572FF">
      <w:pPr>
        <w:pStyle w:val="Normaalweb"/>
        <w:spacing w:beforeAutospacing="0" w:afterAutospacing="0"/>
        <w:rPr>
          <w:rFonts w:ascii="Arial" w:hAnsi="Arial" w:cs="Arial"/>
          <w:sz w:val="22"/>
          <w:szCs w:val="22"/>
        </w:rPr>
      </w:pPr>
    </w:p>
    <w:p w14:paraId="6BE17C37" w14:textId="77777777" w:rsidR="007572FF" w:rsidRPr="003E0C3C" w:rsidRDefault="007572FF" w:rsidP="007572FF">
      <w:pPr>
        <w:pStyle w:val="Normaalweb"/>
        <w:spacing w:beforeAutospacing="0" w:afterAutospacing="0"/>
        <w:rPr>
          <w:rFonts w:ascii="Arial" w:hAnsi="Arial" w:cs="Arial"/>
          <w:b/>
          <w:bCs/>
          <w:sz w:val="22"/>
          <w:szCs w:val="22"/>
        </w:rPr>
      </w:pPr>
      <w:r w:rsidRPr="003E0C3C">
        <w:rPr>
          <w:rFonts w:ascii="Arial" w:hAnsi="Arial" w:cs="Arial"/>
          <w:b/>
          <w:bCs/>
          <w:sz w:val="22"/>
          <w:szCs w:val="22"/>
        </w:rPr>
        <w:t>Klantbehoeften</w:t>
      </w:r>
    </w:p>
    <w:p w14:paraId="44673E58" w14:textId="77777777" w:rsidR="007572FF" w:rsidRPr="003E0C3C" w:rsidRDefault="007572FF" w:rsidP="007572FF">
      <w:pPr>
        <w:pStyle w:val="Normaalweb"/>
        <w:numPr>
          <w:ilvl w:val="0"/>
          <w:numId w:val="1"/>
        </w:numPr>
        <w:spacing w:beforeAutospacing="0" w:afterAutospacing="0"/>
        <w:rPr>
          <w:rFonts w:ascii="Arial" w:hAnsi="Arial" w:cs="Arial"/>
          <w:sz w:val="22"/>
          <w:szCs w:val="22"/>
        </w:rPr>
      </w:pPr>
      <w:r w:rsidRPr="003E0C3C">
        <w:rPr>
          <w:rFonts w:ascii="Arial" w:hAnsi="Arial" w:cs="Arial"/>
          <w:b/>
          <w:bCs/>
          <w:sz w:val="22"/>
          <w:szCs w:val="22"/>
        </w:rPr>
        <w:t>Transparantie in kosten en rendement</w:t>
      </w:r>
      <w:r w:rsidRPr="003E0C3C">
        <w:rPr>
          <w:rFonts w:ascii="Arial" w:hAnsi="Arial" w:cs="Arial"/>
          <w:sz w:val="22"/>
          <w:szCs w:val="22"/>
        </w:rPr>
        <w:br/>
        <w:t>Consumenten willen duidelijkheid over advieskosten, risico’s en rendementen. Onzekerheid ontstaat bij onduidelijke kostenstructuren (Autoriteit Financiële Markten [AFM], 2007, p. 14).</w:t>
      </w:r>
    </w:p>
    <w:p w14:paraId="47CF9341" w14:textId="77777777" w:rsidR="007572FF" w:rsidRPr="006F7D11" w:rsidRDefault="007572FF" w:rsidP="007572FF">
      <w:pPr>
        <w:pStyle w:val="Normaalweb"/>
        <w:spacing w:beforeAutospacing="0" w:afterAutospacing="0"/>
        <w:ind w:left="720"/>
        <w:rPr>
          <w:rFonts w:ascii="Arial" w:hAnsi="Arial" w:cs="Arial"/>
          <w:sz w:val="12"/>
          <w:szCs w:val="12"/>
        </w:rPr>
      </w:pPr>
    </w:p>
    <w:p w14:paraId="015103ED" w14:textId="77777777" w:rsidR="007572FF" w:rsidRPr="003E0C3C" w:rsidRDefault="007572FF" w:rsidP="007572FF">
      <w:pPr>
        <w:pStyle w:val="Normaalweb"/>
        <w:numPr>
          <w:ilvl w:val="0"/>
          <w:numId w:val="1"/>
        </w:numPr>
        <w:spacing w:beforeAutospacing="0" w:afterAutospacing="0"/>
        <w:rPr>
          <w:rFonts w:ascii="Arial" w:hAnsi="Arial" w:cs="Arial"/>
          <w:sz w:val="22"/>
          <w:szCs w:val="22"/>
        </w:rPr>
      </w:pPr>
      <w:r w:rsidRPr="003E0C3C">
        <w:rPr>
          <w:rFonts w:ascii="Arial" w:hAnsi="Arial" w:cs="Arial"/>
          <w:b/>
          <w:bCs/>
          <w:sz w:val="22"/>
          <w:szCs w:val="22"/>
        </w:rPr>
        <w:t>Persoonlijk, betrouwbaar en onafhankelijk advies</w:t>
      </w:r>
      <w:r w:rsidRPr="003E0C3C">
        <w:rPr>
          <w:rFonts w:ascii="Arial" w:hAnsi="Arial" w:cs="Arial"/>
          <w:sz w:val="22"/>
          <w:szCs w:val="22"/>
        </w:rPr>
        <w:br/>
        <w:t>Klanten hechten waarde aan advies dat niet productgedreven is, waarbij belangen van de adviseur en klant in lijn zijn (Kennisbank Sociale Innovatie, z.d., par. 3).</w:t>
      </w:r>
    </w:p>
    <w:p w14:paraId="1C105060" w14:textId="77777777" w:rsidR="007572FF" w:rsidRPr="003E44E0" w:rsidRDefault="007572FF" w:rsidP="007572FF">
      <w:pPr>
        <w:pStyle w:val="Normaalweb"/>
        <w:spacing w:beforeAutospacing="0" w:afterAutospacing="0"/>
        <w:ind w:left="720"/>
        <w:rPr>
          <w:rFonts w:ascii="Arial" w:hAnsi="Arial" w:cs="Arial"/>
          <w:sz w:val="12"/>
          <w:szCs w:val="12"/>
        </w:rPr>
      </w:pPr>
    </w:p>
    <w:p w14:paraId="38E82BF9" w14:textId="77777777" w:rsidR="007572FF" w:rsidRPr="003E0C3C" w:rsidRDefault="007572FF" w:rsidP="007572FF">
      <w:pPr>
        <w:pStyle w:val="Normaalweb"/>
        <w:numPr>
          <w:ilvl w:val="0"/>
          <w:numId w:val="1"/>
        </w:numPr>
        <w:spacing w:beforeAutospacing="0" w:afterAutospacing="0"/>
        <w:rPr>
          <w:rFonts w:ascii="Arial" w:hAnsi="Arial" w:cs="Arial"/>
          <w:sz w:val="22"/>
          <w:szCs w:val="22"/>
        </w:rPr>
      </w:pPr>
      <w:r w:rsidRPr="003E0C3C">
        <w:rPr>
          <w:rFonts w:ascii="Arial" w:hAnsi="Arial" w:cs="Arial"/>
          <w:b/>
          <w:bCs/>
          <w:sz w:val="22"/>
          <w:szCs w:val="22"/>
        </w:rPr>
        <w:t>Makkelijk toegankelijke digitale tools, gecombineerd met menselijk advies</w:t>
      </w:r>
      <w:r w:rsidRPr="003E0C3C">
        <w:rPr>
          <w:rFonts w:ascii="Arial" w:hAnsi="Arial" w:cs="Arial"/>
          <w:sz w:val="22"/>
          <w:szCs w:val="22"/>
        </w:rPr>
        <w:br/>
        <w:t>Klanten verwachten inzichtelijke digitale portalen en tools, maar ook persoonlijke begeleiding voor complexere beslissingen (ClientOfficer, 2023, sectie “Digitale klantbeleving”).</w:t>
      </w:r>
    </w:p>
    <w:p w14:paraId="3DEBBE2B" w14:textId="77777777" w:rsidR="007572FF" w:rsidRPr="00315EC1" w:rsidRDefault="007572FF" w:rsidP="007572FF">
      <w:pPr>
        <w:pStyle w:val="Normaalweb"/>
        <w:spacing w:beforeAutospacing="0" w:afterAutospacing="0"/>
        <w:rPr>
          <w:rFonts w:ascii="Arial" w:hAnsi="Arial" w:cs="Arial"/>
          <w:sz w:val="12"/>
          <w:szCs w:val="12"/>
        </w:rPr>
      </w:pPr>
    </w:p>
    <w:p w14:paraId="17EB5D87" w14:textId="77777777" w:rsidR="007572FF" w:rsidRPr="003E0C3C" w:rsidRDefault="007572FF" w:rsidP="007572FF">
      <w:pPr>
        <w:pStyle w:val="Normaalweb"/>
        <w:numPr>
          <w:ilvl w:val="0"/>
          <w:numId w:val="1"/>
        </w:numPr>
        <w:spacing w:beforeAutospacing="0" w:afterAutospacing="0"/>
        <w:rPr>
          <w:rFonts w:ascii="Arial" w:hAnsi="Arial" w:cs="Arial"/>
          <w:sz w:val="22"/>
          <w:szCs w:val="22"/>
        </w:rPr>
      </w:pPr>
      <w:r w:rsidRPr="003E0C3C">
        <w:rPr>
          <w:rFonts w:ascii="Arial" w:hAnsi="Arial" w:cs="Arial"/>
          <w:b/>
          <w:bCs/>
          <w:sz w:val="22"/>
          <w:szCs w:val="22"/>
        </w:rPr>
        <w:t>Advies op maat dat aansluit bij levensfase (starter, gezin, pensioen)</w:t>
      </w:r>
      <w:r w:rsidRPr="003E0C3C">
        <w:rPr>
          <w:rFonts w:ascii="Arial" w:hAnsi="Arial" w:cs="Arial"/>
          <w:sz w:val="22"/>
          <w:szCs w:val="22"/>
        </w:rPr>
        <w:br/>
        <w:t>De behoefte aan advies verschilt per levensfase. Starters hebben andere vragen dan gezinnen of gepensioneerden (Adfiz, 2024, p. 18).</w:t>
      </w:r>
    </w:p>
    <w:p w14:paraId="3B6FB8B8" w14:textId="77777777" w:rsidR="007572FF" w:rsidRPr="00A37FED" w:rsidRDefault="007572FF" w:rsidP="007572FF">
      <w:pPr>
        <w:pStyle w:val="Normaalweb"/>
        <w:spacing w:beforeAutospacing="0" w:afterAutospacing="0"/>
        <w:rPr>
          <w:rFonts w:ascii="Arial" w:hAnsi="Arial" w:cs="Arial"/>
          <w:sz w:val="12"/>
          <w:szCs w:val="12"/>
        </w:rPr>
      </w:pPr>
    </w:p>
    <w:p w14:paraId="480E38EB" w14:textId="77777777" w:rsidR="007572FF" w:rsidRPr="00114404" w:rsidRDefault="007572FF" w:rsidP="007572FF">
      <w:pPr>
        <w:pStyle w:val="Normaalweb"/>
        <w:numPr>
          <w:ilvl w:val="0"/>
          <w:numId w:val="1"/>
        </w:numPr>
        <w:spacing w:beforeAutospacing="0" w:afterAutospacing="0"/>
        <w:rPr>
          <w:rFonts w:ascii="Arial" w:hAnsi="Arial" w:cs="Arial"/>
          <w:sz w:val="22"/>
          <w:szCs w:val="22"/>
        </w:rPr>
      </w:pPr>
      <w:r w:rsidRPr="003E0C3C">
        <w:rPr>
          <w:rFonts w:ascii="Arial" w:hAnsi="Arial" w:cs="Arial"/>
          <w:b/>
          <w:bCs/>
          <w:sz w:val="22"/>
          <w:szCs w:val="22"/>
        </w:rPr>
        <w:t>Duurzaam beleggen (ESG)</w:t>
      </w:r>
      <w:r w:rsidRPr="003E0C3C">
        <w:rPr>
          <w:rFonts w:ascii="Arial" w:hAnsi="Arial" w:cs="Arial"/>
          <w:sz w:val="22"/>
          <w:szCs w:val="22"/>
        </w:rPr>
        <w:br/>
        <w:t xml:space="preserve">Klanten willen impact maken met hun investeringen. ESG-criteria worden steeds belangrijker, maar er is onzekerheid door het risico op </w:t>
      </w:r>
      <w:r w:rsidRPr="003E0C3C">
        <w:rPr>
          <w:rFonts w:ascii="Arial" w:hAnsi="Arial" w:cs="Arial"/>
          <w:i/>
          <w:iCs/>
          <w:sz w:val="22"/>
          <w:szCs w:val="22"/>
        </w:rPr>
        <w:t>greenwashing</w:t>
      </w:r>
      <w:r w:rsidRPr="003E0C3C">
        <w:rPr>
          <w:rFonts w:ascii="Arial" w:hAnsi="Arial" w:cs="Arial"/>
          <w:sz w:val="22"/>
          <w:szCs w:val="22"/>
        </w:rPr>
        <w:t xml:space="preserve"> (Adfiz, 2024, p. 25; AFM, 2022, sectie “Trends in duurzaam beleggen”).</w:t>
      </w:r>
    </w:p>
    <w:p w14:paraId="64AA738C" w14:textId="77777777" w:rsidR="007572FF" w:rsidRDefault="007572FF" w:rsidP="007572FF">
      <w:pPr>
        <w:pStyle w:val="Lijstalinea"/>
        <w:rPr>
          <w:rFonts w:ascii="Arial" w:hAnsi="Arial" w:cs="Arial"/>
          <w:sz w:val="22"/>
          <w:szCs w:val="22"/>
        </w:rPr>
      </w:pPr>
    </w:p>
    <w:p w14:paraId="7A1FBC70" w14:textId="77777777" w:rsidR="007572FF" w:rsidRPr="003E0C3C" w:rsidRDefault="007572FF" w:rsidP="007572FF">
      <w:pPr>
        <w:pStyle w:val="Normaalweb"/>
        <w:spacing w:beforeAutospacing="0" w:afterAutospacing="0"/>
        <w:rPr>
          <w:rFonts w:ascii="Arial" w:hAnsi="Arial" w:cs="Arial"/>
          <w:b/>
          <w:bCs/>
          <w:sz w:val="22"/>
          <w:szCs w:val="22"/>
        </w:rPr>
      </w:pPr>
      <w:r w:rsidRPr="003E0C3C">
        <w:rPr>
          <w:rFonts w:ascii="Arial" w:hAnsi="Arial" w:cs="Arial"/>
          <w:b/>
          <w:bCs/>
          <w:sz w:val="22"/>
          <w:szCs w:val="22"/>
        </w:rPr>
        <w:t>Onzekerheden</w:t>
      </w:r>
    </w:p>
    <w:p w14:paraId="2E8D1B2F" w14:textId="77777777" w:rsidR="007572FF" w:rsidRPr="003E0C3C" w:rsidRDefault="007572FF" w:rsidP="007572FF">
      <w:pPr>
        <w:pStyle w:val="Normaalweb"/>
        <w:numPr>
          <w:ilvl w:val="0"/>
          <w:numId w:val="2"/>
        </w:numPr>
        <w:spacing w:beforeAutospacing="0" w:afterAutospacing="0"/>
        <w:rPr>
          <w:rFonts w:ascii="Arial" w:hAnsi="Arial" w:cs="Arial"/>
          <w:sz w:val="22"/>
          <w:szCs w:val="22"/>
        </w:rPr>
      </w:pPr>
      <w:r w:rsidRPr="003E0C3C">
        <w:rPr>
          <w:rFonts w:ascii="Arial" w:hAnsi="Arial" w:cs="Arial"/>
          <w:b/>
          <w:bCs/>
          <w:sz w:val="22"/>
          <w:szCs w:val="22"/>
        </w:rPr>
        <w:t>Fluctuaties in hypotheekrente en woningmarkt</w:t>
      </w:r>
      <w:r w:rsidRPr="003E0C3C">
        <w:rPr>
          <w:rFonts w:ascii="Arial" w:hAnsi="Arial" w:cs="Arial"/>
          <w:sz w:val="22"/>
          <w:szCs w:val="22"/>
        </w:rPr>
        <w:br/>
        <w:t>DNB meldt dat inflatie en hoge rentes “merkbaar tot in de haarvaten van de samenleving” doordringen, wat onzekerheid geeft over koopkracht en rendement (De Nederlandsche Bank [DNB], 2023, par. 2).</w:t>
      </w:r>
    </w:p>
    <w:p w14:paraId="7658B5B5" w14:textId="77777777" w:rsidR="007572FF" w:rsidRPr="000423A0" w:rsidRDefault="007572FF" w:rsidP="007572FF">
      <w:pPr>
        <w:pStyle w:val="Normaalweb"/>
        <w:spacing w:beforeAutospacing="0" w:afterAutospacing="0"/>
        <w:ind w:left="360"/>
        <w:rPr>
          <w:rFonts w:ascii="Arial" w:hAnsi="Arial" w:cs="Arial"/>
          <w:sz w:val="12"/>
          <w:szCs w:val="12"/>
        </w:rPr>
      </w:pPr>
    </w:p>
    <w:p w14:paraId="443FE693" w14:textId="77777777" w:rsidR="007572FF" w:rsidRPr="003E0C3C" w:rsidRDefault="007572FF" w:rsidP="007572FF">
      <w:pPr>
        <w:pStyle w:val="Normaalweb"/>
        <w:numPr>
          <w:ilvl w:val="0"/>
          <w:numId w:val="2"/>
        </w:numPr>
        <w:spacing w:beforeAutospacing="0" w:afterAutospacing="0"/>
        <w:rPr>
          <w:rFonts w:ascii="Arial" w:hAnsi="Arial" w:cs="Arial"/>
          <w:sz w:val="22"/>
          <w:szCs w:val="22"/>
        </w:rPr>
      </w:pPr>
      <w:r w:rsidRPr="003E0C3C">
        <w:rPr>
          <w:rFonts w:ascii="Arial" w:hAnsi="Arial" w:cs="Arial"/>
          <w:b/>
          <w:bCs/>
          <w:sz w:val="22"/>
          <w:szCs w:val="22"/>
        </w:rPr>
        <w:t>Beleggingsrisico’s door economische en geopolitieke ontwikkelingen</w:t>
      </w:r>
      <w:r w:rsidRPr="003E0C3C">
        <w:rPr>
          <w:rFonts w:ascii="Arial" w:hAnsi="Arial" w:cs="Arial"/>
          <w:sz w:val="22"/>
          <w:szCs w:val="22"/>
        </w:rPr>
        <w:br/>
        <w:t>Volatiliteit in energieprijzen, inflatie en geopolitieke spanningen zorgen voor onzekerheid bij bedrijven en vermogenden (Centraal Bureau voor de Statistiek [CBS], 2023, p. 42).</w:t>
      </w:r>
    </w:p>
    <w:p w14:paraId="627D7EF9" w14:textId="77777777" w:rsidR="007572FF" w:rsidRPr="00021C10" w:rsidRDefault="007572FF" w:rsidP="007572FF">
      <w:pPr>
        <w:pStyle w:val="Normaalweb"/>
        <w:spacing w:beforeAutospacing="0" w:afterAutospacing="0"/>
        <w:rPr>
          <w:rFonts w:ascii="Arial" w:hAnsi="Arial" w:cs="Arial"/>
          <w:sz w:val="12"/>
          <w:szCs w:val="12"/>
        </w:rPr>
      </w:pPr>
    </w:p>
    <w:p w14:paraId="037D140A" w14:textId="77777777" w:rsidR="007572FF" w:rsidRPr="003E0C3C" w:rsidRDefault="007572FF" w:rsidP="007572FF">
      <w:pPr>
        <w:pStyle w:val="Normaalweb"/>
        <w:numPr>
          <w:ilvl w:val="0"/>
          <w:numId w:val="2"/>
        </w:numPr>
        <w:spacing w:beforeAutospacing="0" w:afterAutospacing="0"/>
        <w:rPr>
          <w:rFonts w:ascii="Arial" w:hAnsi="Arial" w:cs="Arial"/>
          <w:sz w:val="22"/>
          <w:szCs w:val="22"/>
        </w:rPr>
      </w:pPr>
      <w:r w:rsidRPr="003E0C3C">
        <w:rPr>
          <w:rFonts w:ascii="Arial" w:hAnsi="Arial" w:cs="Arial"/>
          <w:b/>
          <w:bCs/>
          <w:sz w:val="22"/>
          <w:szCs w:val="22"/>
        </w:rPr>
        <w:t>Toekomstige regelgeving en toezicht (AFM, Europese richtlijnen)</w:t>
      </w:r>
      <w:r w:rsidRPr="003E0C3C">
        <w:rPr>
          <w:rFonts w:ascii="Arial" w:hAnsi="Arial" w:cs="Arial"/>
          <w:sz w:val="22"/>
          <w:szCs w:val="22"/>
        </w:rPr>
        <w:br/>
        <w:t>Onzekerheden ontstaan door veranderingen in wet- en regelgeving, zoals de box-3-heffing en fiscale regelingen (Eerste Kamer, 2025, p. 7).</w:t>
      </w:r>
    </w:p>
    <w:p w14:paraId="70768797" w14:textId="77777777" w:rsidR="007572FF" w:rsidRPr="006E40BB" w:rsidRDefault="007572FF" w:rsidP="007572FF">
      <w:pPr>
        <w:pStyle w:val="Normaalweb"/>
        <w:spacing w:beforeAutospacing="0" w:afterAutospacing="0"/>
        <w:rPr>
          <w:rFonts w:ascii="Arial" w:hAnsi="Arial" w:cs="Arial"/>
          <w:sz w:val="12"/>
          <w:szCs w:val="12"/>
        </w:rPr>
      </w:pPr>
    </w:p>
    <w:p w14:paraId="0E3CA265" w14:textId="77777777" w:rsidR="007572FF" w:rsidRPr="003E0C3C" w:rsidRDefault="007572FF" w:rsidP="007572FF">
      <w:pPr>
        <w:pStyle w:val="Normaalweb"/>
        <w:numPr>
          <w:ilvl w:val="0"/>
          <w:numId w:val="2"/>
        </w:numPr>
        <w:spacing w:beforeAutospacing="0" w:afterAutospacing="0"/>
        <w:rPr>
          <w:rFonts w:ascii="Arial" w:hAnsi="Arial" w:cs="Arial"/>
          <w:sz w:val="22"/>
          <w:szCs w:val="22"/>
        </w:rPr>
      </w:pPr>
      <w:r w:rsidRPr="003E0C3C">
        <w:rPr>
          <w:rFonts w:ascii="Arial" w:hAnsi="Arial" w:cs="Arial"/>
          <w:b/>
          <w:bCs/>
          <w:sz w:val="22"/>
          <w:szCs w:val="22"/>
        </w:rPr>
        <w:t>Politieke onzekerheden (afschaffing hypotheekrenteaftrek, overwaarde box 3)</w:t>
      </w:r>
      <w:r w:rsidRPr="003E0C3C">
        <w:rPr>
          <w:rFonts w:ascii="Arial" w:hAnsi="Arial" w:cs="Arial"/>
          <w:sz w:val="22"/>
          <w:szCs w:val="22"/>
        </w:rPr>
        <w:br/>
        <w:t>Veranderingen in belastingwetgeving kunnen grote impact hebben op financiële planning en vermogensopbouw (Eerste Kamer, 2024, p. 11).</w:t>
      </w:r>
    </w:p>
    <w:p w14:paraId="472EBDCE" w14:textId="77777777" w:rsidR="007572FF" w:rsidRDefault="007572FF" w:rsidP="007572FF">
      <w:pPr>
        <w:pStyle w:val="Lijstalinea"/>
        <w:rPr>
          <w:rFonts w:ascii="Arial" w:hAnsi="Arial" w:cs="Arial"/>
          <w:sz w:val="22"/>
          <w:szCs w:val="22"/>
        </w:rPr>
      </w:pPr>
    </w:p>
    <w:p w14:paraId="67345BC1" w14:textId="77777777" w:rsidR="007572FF" w:rsidRPr="008B1893" w:rsidRDefault="007572FF" w:rsidP="007572FF">
      <w:pPr>
        <w:rPr>
          <w:rFonts w:ascii="Arial" w:hAnsi="Arial" w:cs="Arial"/>
          <w:sz w:val="22"/>
          <w:szCs w:val="22"/>
        </w:rPr>
      </w:pPr>
      <w:r w:rsidRPr="008B1893">
        <w:rPr>
          <w:rFonts w:ascii="Arial" w:hAnsi="Arial" w:cs="Arial"/>
          <w:sz w:val="22"/>
          <w:szCs w:val="22"/>
        </w:rPr>
        <w:t>Concurrent</w:t>
      </w:r>
    </w:p>
    <w:p w14:paraId="5EB0E5BC" w14:textId="77777777" w:rsidR="007572FF" w:rsidRDefault="007572FF" w:rsidP="007572FF">
      <w:pPr>
        <w:rPr>
          <w:rFonts w:ascii="Arial" w:hAnsi="Arial" w:cs="Arial"/>
          <w:sz w:val="22"/>
          <w:szCs w:val="22"/>
        </w:rPr>
      </w:pPr>
    </w:p>
    <w:p w14:paraId="436A4958" w14:textId="77777777" w:rsidR="007572FF" w:rsidRDefault="007572FF" w:rsidP="007572FF">
      <w:pPr>
        <w:pStyle w:val="Lijstalinea"/>
        <w:numPr>
          <w:ilvl w:val="0"/>
          <w:numId w:val="5"/>
        </w:numPr>
        <w:rPr>
          <w:rFonts w:ascii="Arial" w:hAnsi="Arial" w:cs="Arial"/>
          <w:b/>
          <w:bCs/>
          <w:sz w:val="22"/>
          <w:szCs w:val="22"/>
        </w:rPr>
      </w:pPr>
      <w:r w:rsidRPr="00883B93">
        <w:rPr>
          <w:rFonts w:ascii="Arial" w:hAnsi="Arial" w:cs="Arial"/>
          <w:b/>
          <w:bCs/>
          <w:sz w:val="22"/>
          <w:szCs w:val="22"/>
        </w:rPr>
        <w:lastRenderedPageBreak/>
        <w:t>Traditionele concurrenten</w:t>
      </w:r>
    </w:p>
    <w:p w14:paraId="5F8C8BF5" w14:textId="77777777" w:rsidR="007572FF" w:rsidRPr="000B1412" w:rsidRDefault="007572FF" w:rsidP="007572FF">
      <w:pPr>
        <w:pStyle w:val="Geenafstand"/>
        <w:ind w:left="708"/>
        <w:rPr>
          <w:rFonts w:ascii="Arial" w:hAnsi="Arial" w:cs="Arial"/>
          <w:b/>
          <w:bCs/>
          <w:sz w:val="22"/>
          <w:szCs w:val="22"/>
        </w:rPr>
      </w:pPr>
      <w:r w:rsidRPr="000B1412">
        <w:rPr>
          <w:rFonts w:ascii="Arial" w:hAnsi="Arial" w:cs="Arial"/>
          <w:sz w:val="22"/>
          <w:szCs w:val="22"/>
        </w:rPr>
        <w:t>De grootste concurrenten zijn de grote banken zoals ING, Rabobank en ABN AMRO. Zij zijn belangrijke spelers op de hypotheekmarkt en combineren hun hypotheken vaak met beleggingsproducten. Door hun bekende naam en brede aanbod hebben ze een sterke positie. Toch ervaren klanten de dienstverlening vaak als minder persoonlijk en vooral gericht op het verkopen van producten (Koendoggenaar, 2025).</w:t>
      </w:r>
    </w:p>
    <w:p w14:paraId="2DE231C9" w14:textId="77777777" w:rsidR="007572FF" w:rsidRPr="000B1412" w:rsidRDefault="007572FF" w:rsidP="007572FF">
      <w:pPr>
        <w:pStyle w:val="Lijstalinea"/>
        <w:rPr>
          <w:rFonts w:ascii="Arial" w:hAnsi="Arial" w:cs="Arial"/>
          <w:sz w:val="22"/>
          <w:szCs w:val="22"/>
        </w:rPr>
      </w:pPr>
    </w:p>
    <w:p w14:paraId="599CC88E" w14:textId="77777777" w:rsidR="007572FF" w:rsidRDefault="007572FF" w:rsidP="007572FF">
      <w:pPr>
        <w:pStyle w:val="Lijstalinea"/>
        <w:rPr>
          <w:rFonts w:ascii="Arial" w:hAnsi="Arial" w:cs="Arial"/>
          <w:sz w:val="22"/>
          <w:szCs w:val="22"/>
        </w:rPr>
      </w:pPr>
      <w:hyperlink r:id="rId7" w:history="1">
        <w:r w:rsidRPr="00C339CB">
          <w:rPr>
            <w:rStyle w:val="Hyperlink"/>
            <w:rFonts w:ascii="Arial" w:hAnsi="Arial" w:cs="Arial"/>
            <w:sz w:val="22"/>
            <w:szCs w:val="22"/>
          </w:rPr>
          <w:t>https://www.igh.com/nl/post/hypotheekmarkt-benadert-niveau-van-voor-de-dip-banken-verliezen-marktaandeel-q4-2024</w:t>
        </w:r>
      </w:hyperlink>
    </w:p>
    <w:p w14:paraId="6EC6D5EF" w14:textId="77777777" w:rsidR="007572FF" w:rsidRDefault="007572FF" w:rsidP="007572FF">
      <w:pPr>
        <w:pStyle w:val="Lijstalinea"/>
        <w:rPr>
          <w:rFonts w:ascii="Arial" w:hAnsi="Arial" w:cs="Arial"/>
          <w:sz w:val="22"/>
          <w:szCs w:val="22"/>
        </w:rPr>
      </w:pPr>
    </w:p>
    <w:p w14:paraId="5D0A36AC" w14:textId="77777777" w:rsidR="007572FF" w:rsidRDefault="007572FF" w:rsidP="007572FF">
      <w:pPr>
        <w:pStyle w:val="Lijstalinea"/>
        <w:numPr>
          <w:ilvl w:val="0"/>
          <w:numId w:val="5"/>
        </w:numPr>
        <w:rPr>
          <w:rFonts w:ascii="Arial" w:hAnsi="Arial" w:cs="Arial"/>
          <w:b/>
          <w:bCs/>
          <w:sz w:val="22"/>
          <w:szCs w:val="22"/>
        </w:rPr>
      </w:pPr>
      <w:r w:rsidRPr="00883B93">
        <w:rPr>
          <w:rFonts w:ascii="Arial" w:hAnsi="Arial" w:cs="Arial"/>
          <w:b/>
          <w:bCs/>
          <w:sz w:val="22"/>
          <w:szCs w:val="22"/>
        </w:rPr>
        <w:t>Online vergelijkerssites</w:t>
      </w:r>
    </w:p>
    <w:p w14:paraId="6BE04045" w14:textId="77777777" w:rsidR="007572FF" w:rsidRPr="00CA3316" w:rsidRDefault="007572FF" w:rsidP="007572FF">
      <w:pPr>
        <w:pStyle w:val="Lijstalinea"/>
        <w:rPr>
          <w:rFonts w:ascii="Arial" w:hAnsi="Arial" w:cs="Arial"/>
          <w:b/>
          <w:bCs/>
          <w:sz w:val="22"/>
          <w:szCs w:val="22"/>
        </w:rPr>
      </w:pPr>
      <w:r w:rsidRPr="00CA3316">
        <w:rPr>
          <w:rFonts w:ascii="Arial" w:hAnsi="Arial" w:cs="Arial"/>
          <w:color w:val="000000"/>
          <w:sz w:val="22"/>
          <w:szCs w:val="22"/>
        </w:rPr>
        <w:t>Naast de traditionele banken spelen ook online platforms en vergelijkingssites, zoals Hypotheek24, Independer en IkbenFrits, een steeds grotere rol. Deze aanbieders onderscheiden zich door snelheid, transparantie en een lage instapdrempel. Uit PwC’s</w:t>
      </w:r>
      <w:r w:rsidRPr="00CA3316">
        <w:rPr>
          <w:rStyle w:val="apple-converted-space"/>
          <w:rFonts w:ascii="Arial" w:hAnsi="Arial" w:cs="Arial"/>
          <w:color w:val="000000"/>
          <w:sz w:val="22"/>
          <w:szCs w:val="22"/>
        </w:rPr>
        <w:t> </w:t>
      </w:r>
      <w:r w:rsidRPr="00CA3316">
        <w:rPr>
          <w:rStyle w:val="Nadruk"/>
          <w:rFonts w:ascii="Arial" w:hAnsi="Arial" w:cs="Arial"/>
          <w:color w:val="000000"/>
          <w:sz w:val="22"/>
          <w:szCs w:val="22"/>
        </w:rPr>
        <w:t>Voice of the Consumer 2024</w:t>
      </w:r>
      <w:r w:rsidRPr="00CA3316">
        <w:rPr>
          <w:rStyle w:val="apple-converted-space"/>
          <w:rFonts w:ascii="Arial" w:hAnsi="Arial" w:cs="Arial"/>
          <w:color w:val="000000"/>
          <w:sz w:val="22"/>
          <w:szCs w:val="22"/>
        </w:rPr>
        <w:t> </w:t>
      </w:r>
      <w:r w:rsidRPr="00CA3316">
        <w:rPr>
          <w:rFonts w:ascii="Arial" w:hAnsi="Arial" w:cs="Arial"/>
          <w:color w:val="000000"/>
          <w:sz w:val="22"/>
          <w:szCs w:val="22"/>
        </w:rPr>
        <w:t>blijkt dat Nederlandse consumenten vooral letten op prijs en gebruiksgemak bij het maken van keuzes. Digitale platforms sluiten hier goed op aan, maar de begeleiding wordt vaak ervaren als minder persoonlijk (PwC, 2024).</w:t>
      </w:r>
    </w:p>
    <w:p w14:paraId="150E8477" w14:textId="77777777" w:rsidR="007572FF" w:rsidRPr="00CA3316" w:rsidRDefault="007572FF" w:rsidP="007572FF">
      <w:pPr>
        <w:ind w:left="708"/>
        <w:rPr>
          <w:rFonts w:ascii="Arial" w:hAnsi="Arial" w:cs="Arial"/>
          <w:b/>
          <w:bCs/>
          <w:color w:val="000000"/>
          <w:sz w:val="22"/>
          <w:szCs w:val="22"/>
        </w:rPr>
      </w:pPr>
    </w:p>
    <w:p w14:paraId="68FC8432" w14:textId="77777777" w:rsidR="007572FF" w:rsidRPr="00397395" w:rsidRDefault="007572FF" w:rsidP="007572FF">
      <w:pPr>
        <w:ind w:left="708"/>
        <w:rPr>
          <w:rFonts w:ascii="Arial" w:hAnsi="Arial" w:cs="Arial"/>
          <w:sz w:val="22"/>
          <w:szCs w:val="22"/>
        </w:rPr>
      </w:pPr>
      <w:hyperlink r:id="rId8" w:history="1">
        <w:r w:rsidRPr="00397395">
          <w:rPr>
            <w:rStyle w:val="Hyperlink"/>
            <w:rFonts w:ascii="Arial" w:hAnsi="Arial" w:cs="Arial"/>
            <w:sz w:val="22"/>
            <w:szCs w:val="22"/>
          </w:rPr>
          <w:t>https://www.pwc.nl/en/insights-and-publications/services-and-industries/retail-and-consumer-goods/voice-of-the-consumer-2024.html</w:t>
        </w:r>
      </w:hyperlink>
    </w:p>
    <w:p w14:paraId="3A68707E" w14:textId="77777777" w:rsidR="007572FF" w:rsidRPr="00397395" w:rsidRDefault="007572FF" w:rsidP="007572FF">
      <w:pPr>
        <w:ind w:left="708"/>
        <w:rPr>
          <w:rFonts w:ascii="Arial" w:hAnsi="Arial" w:cs="Arial"/>
          <w:sz w:val="22"/>
          <w:szCs w:val="22"/>
        </w:rPr>
      </w:pPr>
    </w:p>
    <w:p w14:paraId="53B0750D" w14:textId="77777777" w:rsidR="007572FF" w:rsidRPr="00397395" w:rsidRDefault="007572FF" w:rsidP="007572FF">
      <w:pPr>
        <w:rPr>
          <w:rFonts w:ascii="Arial" w:hAnsi="Arial" w:cs="Arial"/>
          <w:sz w:val="22"/>
          <w:szCs w:val="22"/>
        </w:rPr>
      </w:pPr>
    </w:p>
    <w:p w14:paraId="3387676A" w14:textId="77777777" w:rsidR="007572FF" w:rsidRDefault="007572FF" w:rsidP="007572FF">
      <w:pPr>
        <w:pStyle w:val="Lijstalinea"/>
        <w:numPr>
          <w:ilvl w:val="0"/>
          <w:numId w:val="5"/>
        </w:numPr>
        <w:rPr>
          <w:rFonts w:ascii="Arial" w:hAnsi="Arial" w:cs="Arial"/>
          <w:b/>
          <w:bCs/>
          <w:sz w:val="22"/>
          <w:szCs w:val="22"/>
        </w:rPr>
      </w:pPr>
      <w:r>
        <w:rPr>
          <w:rFonts w:ascii="Arial" w:hAnsi="Arial" w:cs="Arial"/>
          <w:b/>
          <w:bCs/>
          <w:sz w:val="22"/>
          <w:szCs w:val="22"/>
        </w:rPr>
        <w:t>Digitale innovatie in beleggen</w:t>
      </w:r>
    </w:p>
    <w:p w14:paraId="6C97125D" w14:textId="77777777" w:rsidR="007572FF" w:rsidRDefault="007572FF" w:rsidP="007572FF">
      <w:pPr>
        <w:pStyle w:val="Normaalweb"/>
        <w:spacing w:beforeAutospacing="0" w:afterAutospacing="0"/>
        <w:ind w:left="708"/>
        <w:rPr>
          <w:rFonts w:ascii="Arial" w:hAnsi="Arial" w:cs="Arial"/>
          <w:sz w:val="22"/>
          <w:szCs w:val="22"/>
        </w:rPr>
      </w:pPr>
      <w:r w:rsidRPr="00B3594B">
        <w:rPr>
          <w:rFonts w:ascii="Arial" w:hAnsi="Arial" w:cs="Arial"/>
          <w:sz w:val="22"/>
          <w:szCs w:val="22"/>
        </w:rPr>
        <w:t>Ook fintechbedrijven en robo-advisors krijgen steeds meer invloed. Bekende beleggingsapps zoals Peaks, BUX en Brand New Day maken beleggen toegankelijk en betaalbaar voor een brede groep gebruikers. Uit onderzoek blijkt dat de betrouwbaarheid van deze digitale tools sterk afhangt van certificering en kwaliteitscontroles, wat direct invloed heeft op het gedrag van beleggers. Toch is het vertrouwen in deze partijen nog beperkt bij complexere financiële beslissingen, waarbij persoonlijk advies vaak noodzakelijk blijft (Arxiv, 2025).</w:t>
      </w:r>
    </w:p>
    <w:p w14:paraId="7AA87736" w14:textId="77777777" w:rsidR="007572FF" w:rsidRPr="00B3594B" w:rsidRDefault="007572FF" w:rsidP="007572FF">
      <w:pPr>
        <w:ind w:left="708"/>
        <w:rPr>
          <w:rFonts w:ascii="Arial" w:hAnsi="Arial" w:cs="Arial"/>
          <w:b/>
          <w:bCs/>
          <w:sz w:val="22"/>
          <w:szCs w:val="22"/>
        </w:rPr>
      </w:pPr>
    </w:p>
    <w:p w14:paraId="2BF2555E" w14:textId="77777777" w:rsidR="007572FF" w:rsidRDefault="007572FF" w:rsidP="007572FF">
      <w:pPr>
        <w:ind w:left="708"/>
        <w:rPr>
          <w:rFonts w:ascii="Arial" w:hAnsi="Arial" w:cs="Arial"/>
          <w:sz w:val="22"/>
          <w:szCs w:val="22"/>
        </w:rPr>
      </w:pPr>
      <w:hyperlink r:id="rId9" w:history="1">
        <w:r w:rsidRPr="00C339CB">
          <w:rPr>
            <w:rStyle w:val="Hyperlink"/>
            <w:rFonts w:ascii="Arial" w:hAnsi="Arial" w:cs="Arial"/>
            <w:sz w:val="22"/>
            <w:szCs w:val="22"/>
          </w:rPr>
          <w:t>https://arxiv.org/abs/2509.08540</w:t>
        </w:r>
      </w:hyperlink>
    </w:p>
    <w:p w14:paraId="0AC1CFA4" w14:textId="77777777" w:rsidR="007572FF" w:rsidRDefault="007572FF" w:rsidP="007572FF">
      <w:pPr>
        <w:rPr>
          <w:rFonts w:ascii="Arial" w:hAnsi="Arial" w:cs="Arial"/>
          <w:sz w:val="22"/>
          <w:szCs w:val="22"/>
        </w:rPr>
      </w:pPr>
    </w:p>
    <w:p w14:paraId="48478DE9" w14:textId="77777777" w:rsidR="007572FF" w:rsidRDefault="007572FF" w:rsidP="007572FF">
      <w:pPr>
        <w:rPr>
          <w:rFonts w:ascii="Arial" w:hAnsi="Arial" w:cs="Arial"/>
          <w:sz w:val="22"/>
          <w:szCs w:val="22"/>
        </w:rPr>
      </w:pPr>
      <w:hyperlink r:id="rId10">
        <w:r w:rsidRPr="607D4900">
          <w:rPr>
            <w:rStyle w:val="Hyperlink"/>
            <w:rFonts w:ascii="Arial" w:hAnsi="Arial" w:cs="Arial"/>
            <w:sz w:val="22"/>
            <w:szCs w:val="22"/>
          </w:rPr>
          <w:t>https://www.dnb.nl/algemeen-nieuws/statistiek/2025/beleggende-huishoudens-sluiten-2024-positief-af-met-recordomvang-effectenbezit/</w:t>
        </w:r>
      </w:hyperlink>
    </w:p>
    <w:p w14:paraId="7C1BFA7C" w14:textId="77777777" w:rsidR="007572FF" w:rsidRPr="008B1893" w:rsidRDefault="007572FF" w:rsidP="007572FF">
      <w:pPr>
        <w:rPr>
          <w:rFonts w:ascii="Arial" w:hAnsi="Arial" w:cs="Arial"/>
          <w:sz w:val="22"/>
          <w:szCs w:val="22"/>
        </w:rPr>
      </w:pPr>
      <w:r w:rsidRPr="008B1893">
        <w:rPr>
          <w:rFonts w:ascii="Arial" w:hAnsi="Arial" w:cs="Arial"/>
          <w:sz w:val="22"/>
          <w:szCs w:val="22"/>
        </w:rPr>
        <w:t xml:space="preserve">Economie en milieu </w:t>
      </w:r>
    </w:p>
    <w:p w14:paraId="586554E4" w14:textId="77777777" w:rsidR="007572FF" w:rsidRPr="008B1893" w:rsidRDefault="007572FF" w:rsidP="007572FF">
      <w:pPr>
        <w:pStyle w:val="Normaalweb"/>
        <w:numPr>
          <w:ilvl w:val="0"/>
          <w:numId w:val="3"/>
        </w:numPr>
        <w:rPr>
          <w:rFonts w:ascii="Arial" w:hAnsi="Arial" w:cs="Arial"/>
          <w:sz w:val="22"/>
          <w:szCs w:val="22"/>
        </w:rPr>
      </w:pPr>
      <w:r w:rsidRPr="008B1893">
        <w:rPr>
          <w:rFonts w:ascii="Arial" w:hAnsi="Arial" w:cs="Arial"/>
          <w:sz w:val="22"/>
          <w:szCs w:val="22"/>
        </w:rPr>
        <w:t>Economie: Inflatie, stijgende rentes en onzekerheid rond koopkracht beïnvloeden hypotheekvraag en beleggingsgedrag.</w:t>
      </w:r>
    </w:p>
    <w:p w14:paraId="4276939B" w14:textId="77777777" w:rsidR="007572FF" w:rsidRPr="008B1893" w:rsidRDefault="007572FF" w:rsidP="007572FF">
      <w:pPr>
        <w:pStyle w:val="Normaalweb"/>
        <w:numPr>
          <w:ilvl w:val="0"/>
          <w:numId w:val="3"/>
        </w:numPr>
        <w:rPr>
          <w:rFonts w:ascii="Arial" w:hAnsi="Arial" w:cs="Arial"/>
          <w:sz w:val="22"/>
          <w:szCs w:val="22"/>
        </w:rPr>
      </w:pPr>
      <w:r w:rsidRPr="008B1893">
        <w:rPr>
          <w:rFonts w:ascii="Arial" w:hAnsi="Arial" w:cs="Arial"/>
          <w:sz w:val="22"/>
          <w:szCs w:val="22"/>
        </w:rPr>
        <w:t>Milieu: Steeds meer aandacht voor duurzaamheid: groene hypotheken (korting bij energielabel) en duurzame beleggingsfondsen.</w:t>
      </w:r>
    </w:p>
    <w:p w14:paraId="5A0986E9" w14:textId="77777777" w:rsidR="007572FF" w:rsidRPr="008B1893" w:rsidRDefault="007572FF" w:rsidP="007572FF">
      <w:pPr>
        <w:pStyle w:val="Normaalweb"/>
        <w:numPr>
          <w:ilvl w:val="0"/>
          <w:numId w:val="3"/>
        </w:numPr>
        <w:rPr>
          <w:rFonts w:ascii="Arial" w:hAnsi="Arial" w:cs="Arial"/>
          <w:sz w:val="22"/>
          <w:szCs w:val="22"/>
        </w:rPr>
      </w:pPr>
      <w:r w:rsidRPr="008B1893">
        <w:rPr>
          <w:rFonts w:ascii="Arial" w:hAnsi="Arial" w:cs="Arial"/>
          <w:sz w:val="22"/>
          <w:szCs w:val="22"/>
        </w:rPr>
        <w:t>Beleidsmaatregelen (bijvoorbeeld subsidies of fiscale voordelen voor verduurzaming woningen) spelen een rol in advies.</w:t>
      </w:r>
    </w:p>
    <w:p w14:paraId="3A897E2C" w14:textId="77777777" w:rsidR="007572FF" w:rsidRDefault="007572FF" w:rsidP="007572FF">
      <w:pPr>
        <w:pStyle w:val="Normaalweb"/>
        <w:rPr>
          <w:rFonts w:ascii="Arial" w:hAnsi="Arial" w:cs="Arial"/>
          <w:sz w:val="22"/>
          <w:szCs w:val="22"/>
        </w:rPr>
      </w:pPr>
    </w:p>
    <w:p w14:paraId="47BA3C8B" w14:textId="77777777" w:rsidR="007572FF" w:rsidRDefault="007572FF" w:rsidP="007572FF">
      <w:pPr>
        <w:pStyle w:val="Normaalweb"/>
        <w:rPr>
          <w:rFonts w:ascii="Arial" w:hAnsi="Arial" w:cs="Arial"/>
          <w:sz w:val="22"/>
          <w:szCs w:val="22"/>
        </w:rPr>
      </w:pPr>
      <w:r w:rsidRPr="74D0245C">
        <w:rPr>
          <w:rFonts w:ascii="Arial" w:hAnsi="Arial" w:cs="Arial"/>
          <w:sz w:val="22"/>
          <w:szCs w:val="22"/>
        </w:rPr>
        <w:t>Economie en Milieu</w:t>
      </w:r>
    </w:p>
    <w:p w14:paraId="4EB1832D" w14:textId="77777777" w:rsidR="007572FF" w:rsidRDefault="007572FF" w:rsidP="007572FF">
      <w:pPr>
        <w:pStyle w:val="Normaalweb"/>
        <w:rPr>
          <w:rFonts w:ascii="Arial" w:hAnsi="Arial" w:cs="Arial"/>
          <w:sz w:val="22"/>
          <w:szCs w:val="22"/>
        </w:rPr>
      </w:pPr>
    </w:p>
    <w:p w14:paraId="0B0237A8" w14:textId="77777777" w:rsidR="007572FF" w:rsidRDefault="007572FF" w:rsidP="007572FF">
      <w:pPr>
        <w:pStyle w:val="Normaalweb"/>
      </w:pPr>
      <w:r w:rsidRPr="74D0245C">
        <w:rPr>
          <w:rFonts w:ascii="Arial" w:hAnsi="Arial" w:cs="Arial"/>
          <w:b/>
          <w:bCs/>
          <w:sz w:val="22"/>
          <w:szCs w:val="22"/>
        </w:rPr>
        <w:t>Trend</w:t>
      </w:r>
      <w:r w:rsidRPr="74D0245C">
        <w:rPr>
          <w:rFonts w:ascii="Arial" w:hAnsi="Arial" w:cs="Arial"/>
          <w:sz w:val="22"/>
          <w:szCs w:val="22"/>
        </w:rPr>
        <w:t>: De Nederlandse economie groeit in 2025 met slechts 1,1%, wat duidt op matige economische vooruitgang. Oorzaken zijn onder meer geopolitieke spanningen, hoge rente, inflatie en afnemend consumentenvertrouwen. (De Nederlandsche Bank, 2025)</w:t>
      </w:r>
    </w:p>
    <w:p w14:paraId="6F1DE77E" w14:textId="77777777" w:rsidR="007572FF" w:rsidRDefault="007572FF" w:rsidP="007572FF">
      <w:hyperlink r:id="rId11">
        <w:r w:rsidRPr="74D0245C">
          <w:rPr>
            <w:rStyle w:val="Hyperlink"/>
          </w:rPr>
          <w:t>Onzekerheid en handelsspanningen remmen de economische groei | De Nederlandsche Bank</w:t>
        </w:r>
      </w:hyperlink>
    </w:p>
    <w:p w14:paraId="6946C734" w14:textId="77777777" w:rsidR="007572FF" w:rsidRDefault="007572FF" w:rsidP="007572FF">
      <w:r>
        <w:br/>
      </w:r>
      <w:r w:rsidRPr="74D0245C">
        <w:rPr>
          <w:rFonts w:ascii="Arial" w:hAnsi="Arial" w:cs="Arial"/>
          <w:sz w:val="22"/>
          <w:szCs w:val="22"/>
        </w:rPr>
        <w:t>I</w:t>
      </w:r>
      <w:r w:rsidRPr="74D0245C">
        <w:rPr>
          <w:rFonts w:ascii="Arial" w:hAnsi="Arial" w:cs="Arial"/>
          <w:b/>
          <w:bCs/>
          <w:sz w:val="22"/>
          <w:szCs w:val="22"/>
        </w:rPr>
        <w:t>mpact voor FAON</w:t>
      </w:r>
      <w:r w:rsidRPr="74D0245C">
        <w:rPr>
          <w:rFonts w:ascii="Arial" w:hAnsi="Arial" w:cs="Arial"/>
          <w:sz w:val="22"/>
          <w:szCs w:val="22"/>
        </w:rPr>
        <w:t>: Door de beperkte groei zijn consumenten en ondernemers voorzichtiger met grote financiële beslissingen, zoals het aangaan van hypotheken of investeren in beleggingen. FAON moet inspelen op deze behoedzaamheid met defensieve beleggingsstrategieën en rentevaste hypotheekvormen</w:t>
      </w:r>
    </w:p>
    <w:p w14:paraId="5B550E73" w14:textId="77777777" w:rsidR="007572FF" w:rsidRDefault="007572FF" w:rsidP="007572FF">
      <w:pPr>
        <w:pStyle w:val="Normaalweb"/>
        <w:rPr>
          <w:rFonts w:ascii="Arial" w:hAnsi="Arial" w:cs="Arial"/>
          <w:sz w:val="22"/>
          <w:szCs w:val="22"/>
        </w:rPr>
      </w:pPr>
    </w:p>
    <w:p w14:paraId="69183594" w14:textId="77777777" w:rsidR="007572FF" w:rsidRDefault="007572FF" w:rsidP="007572FF">
      <w:pPr>
        <w:pStyle w:val="Normaalweb"/>
      </w:pPr>
      <w:r w:rsidRPr="74D0245C">
        <w:rPr>
          <w:rFonts w:ascii="Arial" w:hAnsi="Arial" w:cs="Arial"/>
          <w:b/>
          <w:bCs/>
          <w:sz w:val="22"/>
          <w:szCs w:val="22"/>
        </w:rPr>
        <w:t>Trend</w:t>
      </w:r>
      <w:r w:rsidRPr="74D0245C">
        <w:rPr>
          <w:rFonts w:ascii="Arial" w:hAnsi="Arial" w:cs="Arial"/>
          <w:sz w:val="22"/>
          <w:szCs w:val="22"/>
        </w:rPr>
        <w:t>: De hypotheekrente blijft in 2025 relatief hoog (gemiddeld tussen 4,3% en 4,8%) en inflatie blijft boven de 3%. Dit leidt tot hogere maandlasten en een lagere leencapaciteit. (NHG, 2025)</w:t>
      </w:r>
    </w:p>
    <w:p w14:paraId="60CC6CDE" w14:textId="77777777" w:rsidR="007572FF" w:rsidRDefault="007572FF" w:rsidP="007572FF">
      <w:pPr>
        <w:pStyle w:val="Normaalweb"/>
      </w:pPr>
      <w:hyperlink r:id="rId12">
        <w:r w:rsidRPr="74D0245C">
          <w:rPr>
            <w:rStyle w:val="Hyperlink"/>
            <w:rFonts w:ascii="Arial" w:eastAsiaTheme="majorEastAsia" w:hAnsi="Arial" w:cs="Arial"/>
            <w:sz w:val="22"/>
            <w:szCs w:val="22"/>
          </w:rPr>
          <w:t>https://www.nhg.nl/nhg-actueel/verduurzaming-meenemen-in-het-hypotheekadviesgesprek/</w:t>
        </w:r>
      </w:hyperlink>
    </w:p>
    <w:p w14:paraId="1D797564" w14:textId="77777777" w:rsidR="007572FF" w:rsidRDefault="007572FF" w:rsidP="007572FF">
      <w:pPr>
        <w:pStyle w:val="Normaalweb"/>
      </w:pPr>
      <w:r>
        <w:br/>
      </w:r>
      <w:r w:rsidRPr="74D0245C">
        <w:rPr>
          <w:rFonts w:ascii="Arial" w:hAnsi="Arial" w:cs="Arial"/>
          <w:b/>
          <w:bCs/>
          <w:sz w:val="22"/>
          <w:szCs w:val="22"/>
        </w:rPr>
        <w:t>Impact voor FAON</w:t>
      </w:r>
      <w:r w:rsidRPr="74D0245C">
        <w:rPr>
          <w:rFonts w:ascii="Arial" w:hAnsi="Arial" w:cs="Arial"/>
          <w:sz w:val="22"/>
          <w:szCs w:val="22"/>
        </w:rPr>
        <w:t xml:space="preserve">: Klanten worden kritischer bij het kiezen van een hypotheek. FAON moet waarde bieden door middel van gedetailleerde rentevergelijkingen, scenario-analyses en advies over rentebescherming. </w:t>
      </w:r>
    </w:p>
    <w:p w14:paraId="579930A7" w14:textId="77777777" w:rsidR="007572FF" w:rsidRDefault="007572FF" w:rsidP="007572FF">
      <w:pPr>
        <w:pStyle w:val="Normaalweb"/>
        <w:rPr>
          <w:rFonts w:ascii="Arial" w:hAnsi="Arial" w:cs="Arial"/>
          <w:b/>
          <w:bCs/>
          <w:sz w:val="22"/>
          <w:szCs w:val="22"/>
        </w:rPr>
      </w:pPr>
    </w:p>
    <w:p w14:paraId="2AEC60C5" w14:textId="77777777" w:rsidR="007572FF" w:rsidRDefault="007572FF" w:rsidP="007572FF">
      <w:pPr>
        <w:pStyle w:val="Normaalweb"/>
      </w:pPr>
      <w:r w:rsidRPr="74D0245C">
        <w:rPr>
          <w:rFonts w:ascii="Arial" w:hAnsi="Arial" w:cs="Arial"/>
          <w:b/>
          <w:bCs/>
          <w:sz w:val="22"/>
          <w:szCs w:val="22"/>
        </w:rPr>
        <w:t>Trend</w:t>
      </w:r>
      <w:r w:rsidRPr="74D0245C">
        <w:rPr>
          <w:rFonts w:ascii="Arial" w:hAnsi="Arial" w:cs="Arial"/>
          <w:sz w:val="22"/>
          <w:szCs w:val="22"/>
        </w:rPr>
        <w:t>: Het aantal hypotheken met een verduurzamingscomponent (zoals via NHG) is gehalveerd sinds 2021: van 31.800 in 2021 naar 18.500 in 2024. Huiseigenaren zijn minder bereid om extra te lenen voor verduurzaming. (NHG, 2024)</w:t>
      </w:r>
    </w:p>
    <w:p w14:paraId="494920D6" w14:textId="77777777" w:rsidR="007572FF" w:rsidRDefault="007572FF" w:rsidP="007572FF">
      <w:hyperlink r:id="rId13">
        <w:r w:rsidRPr="74D0245C">
          <w:rPr>
            <w:rStyle w:val="Hyperlink"/>
          </w:rPr>
          <w:t>nhg.nl/nhg-actueel/onzekerheid-en-hogere-hypotheekrente-blokkeren-verduurzaming/</w:t>
        </w:r>
      </w:hyperlink>
    </w:p>
    <w:p w14:paraId="157D7F39" w14:textId="77777777" w:rsidR="007572FF" w:rsidRDefault="007572FF" w:rsidP="007572FF">
      <w:r>
        <w:br/>
      </w:r>
      <w:r w:rsidRPr="74D0245C">
        <w:rPr>
          <w:rFonts w:ascii="Arial" w:hAnsi="Arial" w:cs="Arial"/>
          <w:b/>
          <w:bCs/>
          <w:sz w:val="22"/>
          <w:szCs w:val="22"/>
        </w:rPr>
        <w:t>Impact voor FAON</w:t>
      </w:r>
      <w:r w:rsidRPr="74D0245C">
        <w:rPr>
          <w:rFonts w:ascii="Arial" w:hAnsi="Arial" w:cs="Arial"/>
          <w:sz w:val="22"/>
          <w:szCs w:val="22"/>
        </w:rPr>
        <w:t>: Ondanks beleidsdruk blijft de investeringsbereidheid laag. FAON kan hierop inspelen door klanten te adviseren over rendabele verduurzamingsopties, subsidiemogelijkheden en groene hypotheken.</w:t>
      </w:r>
    </w:p>
    <w:p w14:paraId="0A865A25" w14:textId="77777777" w:rsidR="007572FF" w:rsidRDefault="007572FF" w:rsidP="007572FF">
      <w:pPr>
        <w:pStyle w:val="Normaalweb"/>
        <w:rPr>
          <w:rFonts w:ascii="Arial" w:hAnsi="Arial" w:cs="Arial"/>
          <w:sz w:val="22"/>
          <w:szCs w:val="22"/>
        </w:rPr>
      </w:pPr>
    </w:p>
    <w:p w14:paraId="5F3CE5E7" w14:textId="77777777" w:rsidR="007572FF" w:rsidRDefault="007572FF" w:rsidP="007572FF">
      <w:pPr>
        <w:pStyle w:val="Normaalweb"/>
      </w:pPr>
      <w:r w:rsidRPr="74D0245C">
        <w:rPr>
          <w:rFonts w:ascii="Arial" w:hAnsi="Arial" w:cs="Arial"/>
          <w:b/>
          <w:bCs/>
          <w:sz w:val="22"/>
          <w:szCs w:val="22"/>
        </w:rPr>
        <w:t>Trend</w:t>
      </w:r>
      <w:r w:rsidRPr="74D0245C">
        <w:rPr>
          <w:rFonts w:ascii="Arial" w:hAnsi="Arial" w:cs="Arial"/>
          <w:sz w:val="22"/>
          <w:szCs w:val="22"/>
        </w:rPr>
        <w:t>: De impact van klimaatverandering op vastgoed neemt toe. Woningen met lage energielabels verliezen sneller waarde, en overstromingsrisico’s spelen een steeds grotere rol in de waardering van vastgoed. (DNB, 2025)</w:t>
      </w:r>
    </w:p>
    <w:p w14:paraId="3E4CAC0E" w14:textId="77777777" w:rsidR="007572FF" w:rsidRDefault="007572FF" w:rsidP="007572FF">
      <w:pPr>
        <w:pStyle w:val="Normaalweb"/>
        <w:rPr>
          <w:rFonts w:ascii="Arial" w:hAnsi="Arial" w:cs="Arial"/>
          <w:sz w:val="22"/>
          <w:szCs w:val="22"/>
        </w:rPr>
      </w:pPr>
    </w:p>
    <w:p w14:paraId="1E716676" w14:textId="77777777" w:rsidR="007572FF" w:rsidRDefault="007572FF" w:rsidP="007572FF">
      <w:pPr>
        <w:pStyle w:val="Normaalweb"/>
        <w:rPr>
          <w:rFonts w:ascii="Arial" w:hAnsi="Arial" w:cs="Arial"/>
          <w:sz w:val="22"/>
          <w:szCs w:val="22"/>
        </w:rPr>
      </w:pPr>
      <w:hyperlink r:id="rId14">
        <w:r w:rsidRPr="74D0245C">
          <w:rPr>
            <w:rStyle w:val="Hyperlink"/>
            <w:rFonts w:ascii="Arial" w:eastAsiaTheme="majorEastAsia" w:hAnsi="Arial" w:cs="Arial"/>
            <w:sz w:val="22"/>
            <w:szCs w:val="22"/>
          </w:rPr>
          <w:t>https://www.dnb.nl/groene-economie/risico-s-van-klimaatverandering/</w:t>
        </w:r>
      </w:hyperlink>
    </w:p>
    <w:p w14:paraId="7F747A61" w14:textId="77777777" w:rsidR="007572FF" w:rsidRDefault="007572FF" w:rsidP="007572FF">
      <w:pPr>
        <w:pStyle w:val="Normaalweb"/>
        <w:rPr>
          <w:rFonts w:ascii="Arial" w:hAnsi="Arial" w:cs="Arial"/>
          <w:sz w:val="22"/>
          <w:szCs w:val="22"/>
        </w:rPr>
      </w:pPr>
    </w:p>
    <w:p w14:paraId="3287E050" w14:textId="77777777" w:rsidR="007572FF" w:rsidRDefault="007572FF" w:rsidP="007572FF">
      <w:pPr>
        <w:pStyle w:val="Normaalweb"/>
      </w:pPr>
      <w:r>
        <w:br/>
      </w:r>
      <w:r w:rsidRPr="74D0245C">
        <w:rPr>
          <w:rFonts w:ascii="Arial" w:hAnsi="Arial" w:cs="Arial"/>
          <w:b/>
          <w:bCs/>
          <w:sz w:val="22"/>
          <w:szCs w:val="22"/>
        </w:rPr>
        <w:t>Impact voor FAON</w:t>
      </w:r>
      <w:r w:rsidRPr="74D0245C">
        <w:rPr>
          <w:rFonts w:ascii="Arial" w:hAnsi="Arial" w:cs="Arial"/>
          <w:sz w:val="22"/>
          <w:szCs w:val="22"/>
        </w:rPr>
        <w:t>: Bij het adviseren over hypotheken moet FAON steeds vaker rekening houden met klimaatgevoelige locaties en toekomstbestendigheid van vastgoed. Ook kunnen duurzame woningen aantrekkelijker gefinancierd worden, wat een belangrijk adviespunt vormt.</w:t>
      </w:r>
    </w:p>
    <w:p w14:paraId="21B52752" w14:textId="77777777" w:rsidR="007572FF" w:rsidRDefault="007572FF" w:rsidP="007572FF">
      <w:pPr>
        <w:pStyle w:val="Normaalweb"/>
        <w:rPr>
          <w:rFonts w:ascii="Arial" w:hAnsi="Arial" w:cs="Arial"/>
          <w:sz w:val="22"/>
          <w:szCs w:val="22"/>
        </w:rPr>
      </w:pPr>
    </w:p>
    <w:p w14:paraId="3DB2287D" w14:textId="77777777" w:rsidR="007572FF" w:rsidRDefault="007572FF" w:rsidP="007572FF">
      <w:pPr>
        <w:pStyle w:val="Normaalweb"/>
        <w:rPr>
          <w:rFonts w:ascii="Arial" w:hAnsi="Arial" w:cs="Arial"/>
          <w:sz w:val="22"/>
          <w:szCs w:val="22"/>
        </w:rPr>
      </w:pPr>
      <w:hyperlink r:id="rId15">
        <w:r w:rsidRPr="74D0245C">
          <w:rPr>
            <w:rStyle w:val="Hyperlink"/>
            <w:rFonts w:ascii="Arial" w:eastAsiaTheme="majorEastAsia" w:hAnsi="Arial" w:cs="Arial"/>
            <w:sz w:val="22"/>
            <w:szCs w:val="22"/>
          </w:rPr>
          <w:t>https://www.handelsbanken.nl/nl/over-handelsbanken/pers-en-</w:t>
        </w:r>
      </w:hyperlink>
    </w:p>
    <w:p w14:paraId="76C829FC" w14:textId="77777777" w:rsidR="007572FF" w:rsidRDefault="007572FF" w:rsidP="007572FF">
      <w:pPr>
        <w:pStyle w:val="Normaalweb"/>
        <w:rPr>
          <w:rFonts w:ascii="Arial" w:hAnsi="Arial" w:cs="Arial"/>
          <w:sz w:val="22"/>
          <w:szCs w:val="22"/>
        </w:rPr>
      </w:pPr>
    </w:p>
    <w:p w14:paraId="77FF9BEF" w14:textId="77777777" w:rsidR="007572FF" w:rsidRDefault="007572FF" w:rsidP="007572FF">
      <w:pPr>
        <w:pStyle w:val="Normaalweb"/>
        <w:rPr>
          <w:rFonts w:ascii="Arial" w:hAnsi="Arial" w:cs="Arial"/>
          <w:sz w:val="22"/>
          <w:szCs w:val="22"/>
        </w:rPr>
      </w:pPr>
    </w:p>
    <w:p w14:paraId="240E158A" w14:textId="77777777" w:rsidR="007572FF" w:rsidRDefault="007572FF" w:rsidP="007572FF">
      <w:pPr>
        <w:pStyle w:val="Normaalweb"/>
        <w:rPr>
          <w:rFonts w:ascii="Arial" w:hAnsi="Arial" w:cs="Arial"/>
          <w:sz w:val="22"/>
          <w:szCs w:val="22"/>
        </w:rPr>
      </w:pPr>
    </w:p>
    <w:p w14:paraId="4B5D1065" w14:textId="77777777" w:rsidR="007572FF" w:rsidRPr="003E0C3C" w:rsidRDefault="007572FF" w:rsidP="007572FF">
      <w:pPr>
        <w:pStyle w:val="Normaalweb"/>
        <w:spacing w:beforeAutospacing="0" w:afterAutospacing="0"/>
        <w:rPr>
          <w:rFonts w:ascii="Arial" w:hAnsi="Arial" w:cs="Arial"/>
          <w:b/>
          <w:bCs/>
          <w:sz w:val="22"/>
          <w:szCs w:val="22"/>
        </w:rPr>
      </w:pPr>
      <w:r w:rsidRPr="003E0C3C">
        <w:rPr>
          <w:rFonts w:ascii="Arial" w:hAnsi="Arial" w:cs="Arial"/>
          <w:b/>
          <w:bCs/>
          <w:sz w:val="22"/>
          <w:szCs w:val="22"/>
        </w:rPr>
        <w:t xml:space="preserve">Bronnen </w:t>
      </w:r>
    </w:p>
    <w:p w14:paraId="4C4AD48C" w14:textId="77777777" w:rsidR="007572FF" w:rsidRDefault="007572FF" w:rsidP="007572FF">
      <w:pPr>
        <w:pStyle w:val="Normaalweb"/>
        <w:spacing w:beforeAutospacing="0" w:afterAutospacing="0"/>
        <w:rPr>
          <w:rFonts w:ascii="Arial" w:hAnsi="Arial" w:cs="Arial"/>
          <w:b/>
          <w:bCs/>
          <w:sz w:val="22"/>
          <w:szCs w:val="22"/>
        </w:rPr>
      </w:pPr>
    </w:p>
    <w:p w14:paraId="6DC8E13D" w14:textId="77777777" w:rsidR="007572FF" w:rsidRPr="006B1D25" w:rsidRDefault="007572FF" w:rsidP="007572FF">
      <w:pPr>
        <w:pStyle w:val="Normaalweb"/>
        <w:spacing w:beforeAutospacing="0" w:afterAutospacing="0"/>
        <w:rPr>
          <w:rFonts w:ascii="Arial" w:hAnsi="Arial" w:cs="Arial"/>
          <w:sz w:val="22"/>
          <w:szCs w:val="22"/>
        </w:rPr>
      </w:pPr>
      <w:r w:rsidRPr="006B1D25">
        <w:rPr>
          <w:rFonts w:ascii="Arial" w:hAnsi="Arial" w:cs="Arial"/>
          <w:sz w:val="22"/>
          <w:szCs w:val="22"/>
        </w:rPr>
        <w:t>Klantbehoeften</w:t>
      </w:r>
    </w:p>
    <w:p w14:paraId="4E75CDF5" w14:textId="77777777" w:rsidR="007572FF" w:rsidRPr="003E0C3C" w:rsidRDefault="007572FF" w:rsidP="007572FF">
      <w:pPr>
        <w:pStyle w:val="Normaalweb"/>
        <w:numPr>
          <w:ilvl w:val="0"/>
          <w:numId w:val="4"/>
        </w:numPr>
        <w:spacing w:beforeAutospacing="0" w:afterAutospacing="0"/>
        <w:rPr>
          <w:rFonts w:ascii="Arial" w:hAnsi="Arial" w:cs="Arial"/>
          <w:sz w:val="22"/>
          <w:szCs w:val="22"/>
        </w:rPr>
      </w:pPr>
      <w:r w:rsidRPr="003E0C3C">
        <w:rPr>
          <w:rFonts w:ascii="Arial" w:hAnsi="Arial" w:cs="Arial"/>
          <w:sz w:val="22"/>
          <w:szCs w:val="22"/>
        </w:rPr>
        <w:t xml:space="preserve">Autoriteit Financiële Markten. (2007). </w:t>
      </w:r>
      <w:r w:rsidRPr="003E0C3C">
        <w:rPr>
          <w:rFonts w:ascii="Arial" w:hAnsi="Arial" w:cs="Arial"/>
          <w:i/>
          <w:iCs/>
          <w:sz w:val="22"/>
          <w:szCs w:val="22"/>
        </w:rPr>
        <w:t>Kwaliteit advies en transparantie bij hypotheken</w:t>
      </w:r>
      <w:r w:rsidRPr="003E0C3C">
        <w:rPr>
          <w:rFonts w:ascii="Arial" w:hAnsi="Arial" w:cs="Arial"/>
          <w:sz w:val="22"/>
          <w:szCs w:val="22"/>
        </w:rPr>
        <w:t xml:space="preserve"> (p. 14). AFM. </w:t>
      </w:r>
      <w:hyperlink r:id="rId16" w:tgtFrame="_new" w:history="1">
        <w:r w:rsidRPr="003E0C3C">
          <w:rPr>
            <w:rStyle w:val="Hyperlink"/>
            <w:rFonts w:ascii="Arial" w:eastAsiaTheme="majorEastAsia" w:hAnsi="Arial" w:cs="Arial"/>
            <w:sz w:val="22"/>
            <w:szCs w:val="22"/>
          </w:rPr>
          <w:t>https://www.afm.nl/~/profmedia/files/rapporten/2007/kwaliteit-advies-transparantie-hypotheken.ashx?la=nl-nl</w:t>
        </w:r>
      </w:hyperlink>
    </w:p>
    <w:p w14:paraId="186AFFF5" w14:textId="77777777" w:rsidR="007572FF" w:rsidRPr="003E0C3C" w:rsidRDefault="007572FF" w:rsidP="007572FF">
      <w:pPr>
        <w:pStyle w:val="Normaalweb"/>
        <w:numPr>
          <w:ilvl w:val="0"/>
          <w:numId w:val="4"/>
        </w:numPr>
        <w:spacing w:beforeAutospacing="0" w:afterAutospacing="0"/>
        <w:rPr>
          <w:rFonts w:ascii="Arial" w:hAnsi="Arial" w:cs="Arial"/>
          <w:sz w:val="22"/>
          <w:szCs w:val="22"/>
        </w:rPr>
      </w:pPr>
      <w:r w:rsidRPr="003E0C3C">
        <w:rPr>
          <w:rFonts w:ascii="Arial" w:hAnsi="Arial" w:cs="Arial"/>
          <w:sz w:val="22"/>
          <w:szCs w:val="22"/>
        </w:rPr>
        <w:t xml:space="preserve">Kennisbank Sociale Innovatie. (z.d.). </w:t>
      </w:r>
      <w:r w:rsidRPr="003E0C3C">
        <w:rPr>
          <w:rFonts w:ascii="Arial" w:hAnsi="Arial" w:cs="Arial"/>
          <w:i/>
          <w:iCs/>
          <w:sz w:val="22"/>
          <w:szCs w:val="22"/>
        </w:rPr>
        <w:t>Het nieuwe businessmodel in financieel advies: van provisie naar waardecreatie</w:t>
      </w:r>
      <w:r w:rsidRPr="003E0C3C">
        <w:rPr>
          <w:rFonts w:ascii="Arial" w:hAnsi="Arial" w:cs="Arial"/>
          <w:sz w:val="22"/>
          <w:szCs w:val="22"/>
        </w:rPr>
        <w:t xml:space="preserve"> (par. 3). KSI. </w:t>
      </w:r>
      <w:hyperlink r:id="rId17" w:tgtFrame="_new" w:history="1">
        <w:r w:rsidRPr="003E0C3C">
          <w:rPr>
            <w:rStyle w:val="Hyperlink"/>
            <w:rFonts w:ascii="Arial" w:eastAsiaTheme="majorEastAsia" w:hAnsi="Arial" w:cs="Arial"/>
            <w:sz w:val="22"/>
            <w:szCs w:val="22"/>
          </w:rPr>
          <w:t>https://www.kennisbanksocialeinnovatie.nl/kennis/het-nieuwe-businessmodel-in-financieel-advies-van-provisie-naar-waardecreatie</w:t>
        </w:r>
      </w:hyperlink>
    </w:p>
    <w:p w14:paraId="5BEA0636" w14:textId="77777777" w:rsidR="007572FF" w:rsidRPr="00BF7850" w:rsidRDefault="007572FF" w:rsidP="007572FF">
      <w:pPr>
        <w:pStyle w:val="Normaalweb"/>
        <w:numPr>
          <w:ilvl w:val="0"/>
          <w:numId w:val="4"/>
        </w:numPr>
        <w:spacing w:beforeAutospacing="0" w:afterAutospacing="0"/>
        <w:rPr>
          <w:rFonts w:ascii="Arial" w:hAnsi="Arial" w:cs="Arial"/>
          <w:sz w:val="22"/>
          <w:szCs w:val="22"/>
          <w:lang w:val="en-GB"/>
        </w:rPr>
      </w:pPr>
      <w:r w:rsidRPr="003E0C3C">
        <w:rPr>
          <w:rFonts w:ascii="Arial" w:hAnsi="Arial" w:cs="Arial"/>
          <w:sz w:val="22"/>
          <w:szCs w:val="22"/>
        </w:rPr>
        <w:t xml:space="preserve">ClientOfficer. (2023). </w:t>
      </w:r>
      <w:r w:rsidRPr="003E0C3C">
        <w:rPr>
          <w:rFonts w:ascii="Arial" w:hAnsi="Arial" w:cs="Arial"/>
          <w:i/>
          <w:iCs/>
          <w:sz w:val="22"/>
          <w:szCs w:val="22"/>
        </w:rPr>
        <w:t>Het klantgerichte financiële advies van de toekomst</w:t>
      </w:r>
      <w:r w:rsidRPr="003E0C3C">
        <w:rPr>
          <w:rFonts w:ascii="Arial" w:hAnsi="Arial" w:cs="Arial"/>
          <w:sz w:val="22"/>
          <w:szCs w:val="22"/>
        </w:rPr>
        <w:t xml:space="preserve"> (sectie “Digitale klantbeleving”). </w:t>
      </w:r>
      <w:r w:rsidRPr="00BF7850">
        <w:rPr>
          <w:rFonts w:ascii="Arial" w:hAnsi="Arial" w:cs="Arial"/>
          <w:sz w:val="22"/>
          <w:szCs w:val="22"/>
          <w:lang w:val="en-GB"/>
        </w:rPr>
        <w:t xml:space="preserve">ClientOfficer. </w:t>
      </w:r>
      <w:hyperlink r:id="rId18" w:tgtFrame="_new" w:history="1">
        <w:r w:rsidRPr="00BF7850">
          <w:rPr>
            <w:rStyle w:val="Hyperlink"/>
            <w:rFonts w:ascii="Arial" w:eastAsiaTheme="majorEastAsia" w:hAnsi="Arial" w:cs="Arial"/>
            <w:sz w:val="22"/>
            <w:szCs w:val="22"/>
            <w:lang w:val="en-GB"/>
          </w:rPr>
          <w:t>https://clientofficer.nl/het-klantgerichte-financiele-advies-van-de-toekomst/</w:t>
        </w:r>
      </w:hyperlink>
    </w:p>
    <w:p w14:paraId="3BFD25E7" w14:textId="77777777" w:rsidR="007572FF" w:rsidRPr="00BF7850" w:rsidRDefault="007572FF" w:rsidP="007572FF">
      <w:pPr>
        <w:pStyle w:val="Normaalweb"/>
        <w:numPr>
          <w:ilvl w:val="0"/>
          <w:numId w:val="4"/>
        </w:numPr>
        <w:spacing w:beforeAutospacing="0" w:afterAutospacing="0"/>
        <w:rPr>
          <w:rFonts w:ascii="Arial" w:hAnsi="Arial" w:cs="Arial"/>
          <w:sz w:val="22"/>
          <w:szCs w:val="22"/>
          <w:lang w:val="en-GB"/>
        </w:rPr>
      </w:pPr>
      <w:r w:rsidRPr="003E0C3C">
        <w:rPr>
          <w:rFonts w:ascii="Arial" w:hAnsi="Arial" w:cs="Arial"/>
          <w:sz w:val="22"/>
          <w:szCs w:val="22"/>
        </w:rPr>
        <w:t xml:space="preserve">Adfiz. (2024). </w:t>
      </w:r>
      <w:r w:rsidRPr="003E0C3C">
        <w:rPr>
          <w:rFonts w:ascii="Arial" w:hAnsi="Arial" w:cs="Arial"/>
          <w:i/>
          <w:iCs/>
          <w:sz w:val="22"/>
          <w:szCs w:val="22"/>
        </w:rPr>
        <w:t>Advies in cijfers 2024-2025</w:t>
      </w:r>
      <w:r w:rsidRPr="003E0C3C">
        <w:rPr>
          <w:rFonts w:ascii="Arial" w:hAnsi="Arial" w:cs="Arial"/>
          <w:sz w:val="22"/>
          <w:szCs w:val="22"/>
        </w:rPr>
        <w:t xml:space="preserve"> (pp. 18, 25). </w:t>
      </w:r>
      <w:r w:rsidRPr="00BF7850">
        <w:rPr>
          <w:rFonts w:ascii="Arial" w:hAnsi="Arial" w:cs="Arial"/>
          <w:sz w:val="22"/>
          <w:szCs w:val="22"/>
          <w:lang w:val="en-GB"/>
        </w:rPr>
        <w:t xml:space="preserve">Adfiz. </w:t>
      </w:r>
      <w:hyperlink r:id="rId19" w:tgtFrame="_new" w:history="1">
        <w:r w:rsidRPr="00BF7850">
          <w:rPr>
            <w:rStyle w:val="Hyperlink"/>
            <w:rFonts w:ascii="Arial" w:eastAsiaTheme="majorEastAsia" w:hAnsi="Arial" w:cs="Arial"/>
            <w:sz w:val="22"/>
            <w:szCs w:val="22"/>
            <w:lang w:val="en-GB"/>
          </w:rPr>
          <w:t>https://www.adfiz.nl/media/6619/advies-in-cijfers-2024-2025.pdf</w:t>
        </w:r>
      </w:hyperlink>
    </w:p>
    <w:p w14:paraId="79A3D20D" w14:textId="77777777" w:rsidR="007572FF" w:rsidRPr="003E0C3C" w:rsidRDefault="007572FF" w:rsidP="007572FF">
      <w:pPr>
        <w:pStyle w:val="Normaalweb"/>
        <w:numPr>
          <w:ilvl w:val="0"/>
          <w:numId w:val="4"/>
        </w:numPr>
        <w:spacing w:beforeAutospacing="0" w:afterAutospacing="0"/>
        <w:rPr>
          <w:rFonts w:ascii="Arial" w:hAnsi="Arial" w:cs="Arial"/>
          <w:sz w:val="22"/>
          <w:szCs w:val="22"/>
        </w:rPr>
      </w:pPr>
      <w:r w:rsidRPr="003E0C3C">
        <w:rPr>
          <w:rFonts w:ascii="Arial" w:hAnsi="Arial" w:cs="Arial"/>
          <w:sz w:val="22"/>
          <w:szCs w:val="22"/>
        </w:rPr>
        <w:t xml:space="preserve">Autoriteit Financiële Markten. (2022). </w:t>
      </w:r>
      <w:r w:rsidRPr="003E0C3C">
        <w:rPr>
          <w:rFonts w:ascii="Arial" w:hAnsi="Arial" w:cs="Arial"/>
          <w:i/>
          <w:iCs/>
          <w:sz w:val="22"/>
          <w:szCs w:val="22"/>
        </w:rPr>
        <w:t>Trends in duurzaam beleggen</w:t>
      </w:r>
      <w:r w:rsidRPr="003E0C3C">
        <w:rPr>
          <w:rFonts w:ascii="Arial" w:hAnsi="Arial" w:cs="Arial"/>
          <w:sz w:val="22"/>
          <w:szCs w:val="22"/>
        </w:rPr>
        <w:t xml:space="preserve"> (sectie “Trends in duurzaam beleggen”). AFM. </w:t>
      </w:r>
      <w:hyperlink r:id="rId20" w:history="1">
        <w:r w:rsidRPr="003E0C3C">
          <w:rPr>
            <w:rStyle w:val="Hyperlink"/>
            <w:rFonts w:ascii="Arial" w:eastAsiaTheme="majorEastAsia" w:hAnsi="Arial" w:cs="Arial"/>
            <w:sz w:val="22"/>
            <w:szCs w:val="22"/>
          </w:rPr>
          <w:t>https://www.afm.nl</w:t>
        </w:r>
      </w:hyperlink>
    </w:p>
    <w:p w14:paraId="1CBE3356" w14:textId="77777777" w:rsidR="007572FF" w:rsidRDefault="007572FF" w:rsidP="007572FF">
      <w:pPr>
        <w:pStyle w:val="Normaalweb"/>
        <w:spacing w:beforeAutospacing="0" w:afterAutospacing="0"/>
        <w:ind w:left="720"/>
        <w:rPr>
          <w:rFonts w:ascii="Arial" w:hAnsi="Arial" w:cs="Arial"/>
          <w:sz w:val="22"/>
          <w:szCs w:val="22"/>
        </w:rPr>
      </w:pPr>
    </w:p>
    <w:p w14:paraId="47C43266" w14:textId="77777777" w:rsidR="007572FF" w:rsidRDefault="007572FF" w:rsidP="007572FF">
      <w:pPr>
        <w:pStyle w:val="Normaalweb"/>
        <w:spacing w:beforeAutospacing="0" w:afterAutospacing="0"/>
        <w:rPr>
          <w:rFonts w:ascii="Arial" w:hAnsi="Arial" w:cs="Arial"/>
          <w:sz w:val="22"/>
          <w:szCs w:val="22"/>
        </w:rPr>
      </w:pPr>
      <w:r>
        <w:rPr>
          <w:rFonts w:ascii="Arial" w:hAnsi="Arial" w:cs="Arial"/>
          <w:sz w:val="22"/>
          <w:szCs w:val="22"/>
        </w:rPr>
        <w:t>Onzekerheden</w:t>
      </w:r>
    </w:p>
    <w:p w14:paraId="4CCE49D2" w14:textId="77777777" w:rsidR="007572FF" w:rsidRPr="003E0C3C" w:rsidRDefault="007572FF" w:rsidP="007572FF">
      <w:pPr>
        <w:pStyle w:val="Normaalweb"/>
        <w:numPr>
          <w:ilvl w:val="0"/>
          <w:numId w:val="4"/>
        </w:numPr>
        <w:spacing w:beforeAutospacing="0" w:afterAutospacing="0"/>
        <w:rPr>
          <w:rFonts w:ascii="Arial" w:hAnsi="Arial" w:cs="Arial"/>
          <w:sz w:val="22"/>
          <w:szCs w:val="22"/>
        </w:rPr>
      </w:pPr>
      <w:r w:rsidRPr="003E0C3C">
        <w:rPr>
          <w:rFonts w:ascii="Arial" w:hAnsi="Arial" w:cs="Arial"/>
          <w:sz w:val="22"/>
          <w:szCs w:val="22"/>
        </w:rPr>
        <w:t xml:space="preserve">De Nederlandsche Bank. (2023, 17 juli). </w:t>
      </w:r>
      <w:r w:rsidRPr="003E0C3C">
        <w:rPr>
          <w:rFonts w:ascii="Arial" w:hAnsi="Arial" w:cs="Arial"/>
          <w:i/>
          <w:iCs/>
          <w:sz w:val="22"/>
          <w:szCs w:val="22"/>
        </w:rPr>
        <w:t>Gevolgen inflatie en hoge rente merkbaar tot in haarvaten samenleving</w:t>
      </w:r>
      <w:r w:rsidRPr="003E0C3C">
        <w:rPr>
          <w:rFonts w:ascii="Arial" w:hAnsi="Arial" w:cs="Arial"/>
          <w:sz w:val="22"/>
          <w:szCs w:val="22"/>
        </w:rPr>
        <w:t xml:space="preserve"> (par. 2). DNB. </w:t>
      </w:r>
      <w:hyperlink r:id="rId21" w:tgtFrame="_new" w:history="1">
        <w:r w:rsidRPr="003E0C3C">
          <w:rPr>
            <w:rStyle w:val="Hyperlink"/>
            <w:rFonts w:ascii="Arial" w:eastAsiaTheme="majorEastAsia" w:hAnsi="Arial" w:cs="Arial"/>
            <w:sz w:val="22"/>
            <w:szCs w:val="22"/>
          </w:rPr>
          <w:t>https://www.dnb.nl/algemeen-nieuws/achtergrond-2023/gevolgen-inflatie-en-hoge-rente-merkbaar-tot-in-haarvaten-samenleving/</w:t>
        </w:r>
      </w:hyperlink>
    </w:p>
    <w:p w14:paraId="20F2E42B" w14:textId="77777777" w:rsidR="007572FF" w:rsidRPr="003E0C3C" w:rsidRDefault="007572FF" w:rsidP="007572FF">
      <w:pPr>
        <w:pStyle w:val="Normaalweb"/>
        <w:numPr>
          <w:ilvl w:val="0"/>
          <w:numId w:val="4"/>
        </w:numPr>
        <w:spacing w:beforeAutospacing="0" w:afterAutospacing="0"/>
        <w:rPr>
          <w:rFonts w:ascii="Arial" w:hAnsi="Arial" w:cs="Arial"/>
          <w:sz w:val="22"/>
          <w:szCs w:val="22"/>
        </w:rPr>
      </w:pPr>
      <w:r w:rsidRPr="003E0C3C">
        <w:rPr>
          <w:rFonts w:ascii="Arial" w:hAnsi="Arial" w:cs="Arial"/>
          <w:sz w:val="22"/>
          <w:szCs w:val="22"/>
        </w:rPr>
        <w:t xml:space="preserve">Centraal Bureau voor de Statistiek. (2023). </w:t>
      </w:r>
      <w:r w:rsidRPr="003E0C3C">
        <w:rPr>
          <w:rFonts w:ascii="Arial" w:hAnsi="Arial" w:cs="Arial"/>
          <w:i/>
          <w:iCs/>
          <w:sz w:val="22"/>
          <w:szCs w:val="22"/>
        </w:rPr>
        <w:t>Financieringsmonitor 2023</w:t>
      </w:r>
      <w:r w:rsidRPr="003E0C3C">
        <w:rPr>
          <w:rFonts w:ascii="Arial" w:hAnsi="Arial" w:cs="Arial"/>
          <w:sz w:val="22"/>
          <w:szCs w:val="22"/>
        </w:rPr>
        <w:t xml:space="preserve"> (p. 42). CBS. </w:t>
      </w:r>
      <w:hyperlink r:id="rId22" w:tgtFrame="_new" w:history="1">
        <w:r w:rsidRPr="003E0C3C">
          <w:rPr>
            <w:rStyle w:val="Hyperlink"/>
            <w:rFonts w:ascii="Arial" w:eastAsiaTheme="majorEastAsia" w:hAnsi="Arial" w:cs="Arial"/>
            <w:sz w:val="22"/>
            <w:szCs w:val="22"/>
          </w:rPr>
          <w:t>https://www.cbs.nl/nl-nl/longread/aanvullende-statistische-diensten/2024/financieringsmonitor-2023</w:t>
        </w:r>
      </w:hyperlink>
    </w:p>
    <w:p w14:paraId="21280829" w14:textId="77777777" w:rsidR="007572FF" w:rsidRPr="003E0C3C" w:rsidRDefault="007572FF" w:rsidP="007572FF">
      <w:pPr>
        <w:pStyle w:val="Normaalweb"/>
        <w:numPr>
          <w:ilvl w:val="0"/>
          <w:numId w:val="4"/>
        </w:numPr>
        <w:spacing w:beforeAutospacing="0" w:afterAutospacing="0"/>
        <w:rPr>
          <w:rFonts w:ascii="Arial" w:hAnsi="Arial" w:cs="Arial"/>
          <w:sz w:val="22"/>
          <w:szCs w:val="22"/>
        </w:rPr>
      </w:pPr>
      <w:r w:rsidRPr="003E0C3C">
        <w:rPr>
          <w:rFonts w:ascii="Arial" w:hAnsi="Arial" w:cs="Arial"/>
          <w:sz w:val="22"/>
          <w:szCs w:val="22"/>
        </w:rPr>
        <w:t xml:space="preserve">Eerste Kamer. (2025). </w:t>
      </w:r>
      <w:r w:rsidRPr="003E0C3C">
        <w:rPr>
          <w:rFonts w:ascii="Arial" w:hAnsi="Arial" w:cs="Arial"/>
          <w:i/>
          <w:iCs/>
          <w:sz w:val="22"/>
          <w:szCs w:val="22"/>
        </w:rPr>
        <w:t>Dialogic-onderzoek stimulering risicodragend kapitaal</w:t>
      </w:r>
      <w:r w:rsidRPr="003E0C3C">
        <w:rPr>
          <w:rFonts w:ascii="Arial" w:hAnsi="Arial" w:cs="Arial"/>
          <w:sz w:val="22"/>
          <w:szCs w:val="22"/>
        </w:rPr>
        <w:t xml:space="preserve"> (p. 7). Eerste Kamer der Staten-Generaal. </w:t>
      </w:r>
      <w:hyperlink r:id="rId23" w:tgtFrame="_new" w:history="1">
        <w:r w:rsidRPr="003E0C3C">
          <w:rPr>
            <w:rStyle w:val="Hyperlink"/>
            <w:rFonts w:ascii="Arial" w:eastAsiaTheme="majorEastAsia" w:hAnsi="Arial" w:cs="Arial"/>
            <w:sz w:val="22"/>
            <w:szCs w:val="22"/>
          </w:rPr>
          <w:t>https://www.eerstekamer.nl/overig/20250408/dialogic_onderzoek_stimulering/document</w:t>
        </w:r>
      </w:hyperlink>
    </w:p>
    <w:p w14:paraId="17CDCBC3" w14:textId="77777777" w:rsidR="007572FF" w:rsidRPr="003E0C3C" w:rsidRDefault="007572FF" w:rsidP="007572FF">
      <w:pPr>
        <w:pStyle w:val="Normaalweb"/>
        <w:numPr>
          <w:ilvl w:val="0"/>
          <w:numId w:val="4"/>
        </w:numPr>
        <w:spacing w:beforeAutospacing="0" w:afterAutospacing="0"/>
        <w:rPr>
          <w:rFonts w:ascii="Arial" w:hAnsi="Arial" w:cs="Arial"/>
          <w:sz w:val="22"/>
          <w:szCs w:val="22"/>
        </w:rPr>
      </w:pPr>
      <w:r w:rsidRPr="003E0C3C">
        <w:rPr>
          <w:rFonts w:ascii="Arial" w:hAnsi="Arial" w:cs="Arial"/>
          <w:sz w:val="22"/>
          <w:szCs w:val="22"/>
        </w:rPr>
        <w:t xml:space="preserve">Eerste Kamer. (2024). </w:t>
      </w:r>
      <w:r w:rsidRPr="003E0C3C">
        <w:rPr>
          <w:rFonts w:ascii="Arial" w:hAnsi="Arial" w:cs="Arial"/>
          <w:i/>
          <w:iCs/>
          <w:sz w:val="22"/>
          <w:szCs w:val="22"/>
        </w:rPr>
        <w:t>Europese vergrijzing in het vizier</w:t>
      </w:r>
      <w:r w:rsidRPr="003E0C3C">
        <w:rPr>
          <w:rFonts w:ascii="Arial" w:hAnsi="Arial" w:cs="Arial"/>
          <w:sz w:val="22"/>
          <w:szCs w:val="22"/>
        </w:rPr>
        <w:t xml:space="preserve"> (p. 11). Eerste Kamer der Staten-Generaal. </w:t>
      </w:r>
      <w:hyperlink r:id="rId24" w:history="1">
        <w:r w:rsidRPr="003E0C3C">
          <w:rPr>
            <w:rStyle w:val="Hyperlink"/>
            <w:rFonts w:ascii="Arial" w:eastAsiaTheme="majorEastAsia" w:hAnsi="Arial" w:cs="Arial"/>
            <w:sz w:val="22"/>
            <w:szCs w:val="22"/>
          </w:rPr>
          <w:t>https://www.eerstekamer.nl/overig/20241202/europese_vergrijzing_in_het_vizier/document3</w:t>
        </w:r>
      </w:hyperlink>
    </w:p>
    <w:p w14:paraId="4D0EBA87" w14:textId="77777777" w:rsidR="007572FF" w:rsidRDefault="007572FF" w:rsidP="007572FF">
      <w:pPr>
        <w:rPr>
          <w:sz w:val="22"/>
          <w:szCs w:val="22"/>
        </w:rPr>
      </w:pPr>
      <w:r>
        <w:rPr>
          <w:sz w:val="22"/>
          <w:szCs w:val="22"/>
        </w:rPr>
        <w:br w:type="page"/>
      </w:r>
    </w:p>
    <w:sdt>
      <w:sdtPr>
        <w:rPr>
          <w:rFonts w:asciiTheme="minorHAnsi" w:eastAsiaTheme="minorEastAsia" w:hAnsiTheme="minorHAnsi" w:cstheme="minorBidi"/>
          <w:color w:val="auto"/>
          <w:sz w:val="24"/>
          <w:szCs w:val="24"/>
        </w:rPr>
        <w:id w:val="-225847663"/>
        <w:docPartObj>
          <w:docPartGallery w:val="Bibliographies"/>
          <w:docPartUnique/>
        </w:docPartObj>
      </w:sdtPr>
      <w:sdtContent>
        <w:p w14:paraId="491699D8" w14:textId="77777777" w:rsidR="007572FF" w:rsidRDefault="007572FF" w:rsidP="007572FF">
          <w:pPr>
            <w:pStyle w:val="Kop1"/>
          </w:pPr>
          <w:r>
            <w:t>Bibliografie</w:t>
          </w:r>
        </w:p>
        <w:sdt>
          <w:sdtPr>
            <w:id w:val="111145805"/>
            <w:bibliography/>
          </w:sdtPr>
          <w:sdtContent>
            <w:p w14:paraId="0318D448" w14:textId="77777777" w:rsidR="007572FF" w:rsidRDefault="007572FF" w:rsidP="007572FF">
              <w:pPr>
                <w:pStyle w:val="Bibliografie"/>
                <w:ind w:left="720" w:hanging="720"/>
                <w:rPr>
                  <w:noProof/>
                  <w:kern w:val="0"/>
                  <w14:ligatures w14:val="none"/>
                </w:rPr>
              </w:pPr>
              <w:r>
                <w:fldChar w:fldCharType="begin"/>
              </w:r>
              <w:r>
                <w:instrText>BIBLIOGRAPHY</w:instrText>
              </w:r>
              <w:r>
                <w:fldChar w:fldCharType="separate"/>
              </w:r>
              <w:r>
                <w:rPr>
                  <w:i/>
                  <w:iCs/>
                  <w:noProof/>
                </w:rPr>
                <w:t>AFM</w:t>
              </w:r>
              <w:r>
                <w:rPr>
                  <w:noProof/>
                </w:rPr>
                <w:t>. (z.d.). Opgehaald van AFM digitalisering: https://www.afm.nl/nl-nl/sector/themas/digitalisering</w:t>
              </w:r>
            </w:p>
            <w:p w14:paraId="6A947557" w14:textId="77777777" w:rsidR="007572FF" w:rsidRDefault="007572FF" w:rsidP="007572FF">
              <w:pPr>
                <w:pStyle w:val="Bibliografie"/>
                <w:ind w:left="720" w:hanging="720"/>
                <w:rPr>
                  <w:noProof/>
                </w:rPr>
              </w:pPr>
              <w:r>
                <w:rPr>
                  <w:i/>
                  <w:iCs/>
                  <w:noProof/>
                </w:rPr>
                <w:t>CBS</w:t>
              </w:r>
              <w:r>
                <w:rPr>
                  <w:noProof/>
                </w:rPr>
                <w:t>. (2025). Opgehaald van CBS dashboard bevolking: https://www.cbs.nl/nl-nl/nieuws/2025/19/afname-aantal-zzp-ers-na-jarenlange-stijging?utm_source=chatgpt.com</w:t>
              </w:r>
            </w:p>
            <w:p w14:paraId="5C668ABC" w14:textId="77777777" w:rsidR="007572FF" w:rsidRDefault="007572FF" w:rsidP="007572FF">
              <w:pPr>
                <w:pStyle w:val="Bibliografie"/>
                <w:ind w:left="720" w:hanging="720"/>
                <w:rPr>
                  <w:noProof/>
                </w:rPr>
              </w:pPr>
              <w:r>
                <w:rPr>
                  <w:i/>
                  <w:iCs/>
                  <w:noProof/>
                </w:rPr>
                <w:t>CBS</w:t>
              </w:r>
              <w:r>
                <w:rPr>
                  <w:noProof/>
                </w:rPr>
                <w:t>. (2025, mei 8). Opgehaald van CBS afname aantal ZZP'ers: https://www.cbs.nl/nl-nl/nieuws/2025/19/afname-aantal-zzp-ers-na-jarenlange-stijging?utm_source=chatgpt.com</w:t>
              </w:r>
            </w:p>
            <w:p w14:paraId="64E53000" w14:textId="77777777" w:rsidR="007572FF" w:rsidRDefault="007572FF" w:rsidP="007572FF">
              <w:pPr>
                <w:pStyle w:val="Bibliografie"/>
                <w:ind w:left="720" w:hanging="720"/>
                <w:rPr>
                  <w:noProof/>
                </w:rPr>
              </w:pPr>
              <w:r>
                <w:rPr>
                  <w:i/>
                  <w:iCs/>
                  <w:noProof/>
                </w:rPr>
                <w:t>KVK</w:t>
              </w:r>
              <w:r>
                <w:rPr>
                  <w:noProof/>
                </w:rPr>
                <w:t>. (2024, november 24). Opgehaald van KVK afname starters: https://www.kvk.nl/cijfers-en-trends/het-jaar-in-cijfers-de-economische-inzichten-over-het-bedrijfsleven/?utm_source=chatgpt.com</w:t>
              </w:r>
            </w:p>
            <w:p w14:paraId="476F6ACF" w14:textId="77777777" w:rsidR="007572FF" w:rsidRDefault="007572FF" w:rsidP="007572FF">
              <w:pPr>
                <w:pStyle w:val="Bibliografie"/>
                <w:ind w:left="720" w:hanging="720"/>
                <w:rPr>
                  <w:noProof/>
                </w:rPr>
              </w:pPr>
              <w:r>
                <w:rPr>
                  <w:i/>
                  <w:iCs/>
                  <w:noProof/>
                </w:rPr>
                <w:t>Wolter Kluwer</w:t>
              </w:r>
              <w:r>
                <w:rPr>
                  <w:noProof/>
                </w:rPr>
                <w:t>. (2025, juni 2025). Opgehaald van Wolter Kluwer: https://www.wolterskluwer.com/nl-nl/expert-insights/impact-ai-financiele-sector?utm_source=chatgpt.com</w:t>
              </w:r>
            </w:p>
            <w:p w14:paraId="186155E0" w14:textId="77777777" w:rsidR="007572FF" w:rsidRDefault="007572FF" w:rsidP="007572FF">
              <w:r>
                <w:rPr>
                  <w:b/>
                  <w:bCs/>
                  <w:noProof/>
                </w:rPr>
                <w:fldChar w:fldCharType="end"/>
              </w:r>
            </w:p>
          </w:sdtContent>
        </w:sdt>
      </w:sdtContent>
    </w:sdt>
    <w:p w14:paraId="69284192" w14:textId="77777777" w:rsidR="007572FF" w:rsidRPr="008B1893" w:rsidRDefault="007572FF" w:rsidP="007572FF">
      <w:pPr>
        <w:rPr>
          <w:sz w:val="22"/>
          <w:szCs w:val="22"/>
        </w:rPr>
      </w:pPr>
    </w:p>
    <w:p w14:paraId="03B0BD05" w14:textId="77777777" w:rsidR="00DB685D" w:rsidRDefault="00DB685D"/>
    <w:sectPr w:rsidR="00DB6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F58"/>
    <w:multiLevelType w:val="multilevel"/>
    <w:tmpl w:val="4820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E73A6"/>
    <w:multiLevelType w:val="hybridMultilevel"/>
    <w:tmpl w:val="0C045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207632"/>
    <w:multiLevelType w:val="hybridMultilevel"/>
    <w:tmpl w:val="EAD6B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3A4134"/>
    <w:multiLevelType w:val="multilevel"/>
    <w:tmpl w:val="569E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52BB5"/>
    <w:multiLevelType w:val="multilevel"/>
    <w:tmpl w:val="FDA6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4297">
    <w:abstractNumId w:val="0"/>
  </w:num>
  <w:num w:numId="2" w16cid:durableId="1748116669">
    <w:abstractNumId w:val="4"/>
  </w:num>
  <w:num w:numId="3" w16cid:durableId="481586903">
    <w:abstractNumId w:val="1"/>
  </w:num>
  <w:num w:numId="4" w16cid:durableId="902564311">
    <w:abstractNumId w:val="3"/>
  </w:num>
  <w:num w:numId="5" w16cid:durableId="385686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FF"/>
    <w:rsid w:val="00061194"/>
    <w:rsid w:val="006B764E"/>
    <w:rsid w:val="007572FF"/>
    <w:rsid w:val="00C5172B"/>
    <w:rsid w:val="00DB6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6C3FDF"/>
  <w15:chartTrackingRefBased/>
  <w15:docId w15:val="{0BB1EC79-BBBF-2A42-86EF-E92CD1D7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72FF"/>
  </w:style>
  <w:style w:type="paragraph" w:styleId="Kop1">
    <w:name w:val="heading 1"/>
    <w:basedOn w:val="Standaard"/>
    <w:next w:val="Standaard"/>
    <w:link w:val="Kop1Char"/>
    <w:uiPriority w:val="9"/>
    <w:qFormat/>
    <w:rsid w:val="00757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7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72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72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72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72F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72F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72F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72F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2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72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72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72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72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72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2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2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2FF"/>
    <w:rPr>
      <w:rFonts w:eastAsiaTheme="majorEastAsia" w:cstheme="majorBidi"/>
      <w:color w:val="272727" w:themeColor="text1" w:themeTint="D8"/>
    </w:rPr>
  </w:style>
  <w:style w:type="paragraph" w:styleId="Titel">
    <w:name w:val="Title"/>
    <w:basedOn w:val="Standaard"/>
    <w:next w:val="Standaard"/>
    <w:link w:val="TitelChar"/>
    <w:uiPriority w:val="10"/>
    <w:qFormat/>
    <w:rsid w:val="007572F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72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2F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72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2F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572FF"/>
    <w:rPr>
      <w:i/>
      <w:iCs/>
      <w:color w:val="404040" w:themeColor="text1" w:themeTint="BF"/>
    </w:rPr>
  </w:style>
  <w:style w:type="paragraph" w:styleId="Lijstalinea">
    <w:name w:val="List Paragraph"/>
    <w:basedOn w:val="Standaard"/>
    <w:uiPriority w:val="34"/>
    <w:qFormat/>
    <w:rsid w:val="007572FF"/>
    <w:pPr>
      <w:ind w:left="720"/>
      <w:contextualSpacing/>
    </w:pPr>
  </w:style>
  <w:style w:type="character" w:styleId="Intensievebenadrukking">
    <w:name w:val="Intense Emphasis"/>
    <w:basedOn w:val="Standaardalinea-lettertype"/>
    <w:uiPriority w:val="21"/>
    <w:qFormat/>
    <w:rsid w:val="007572FF"/>
    <w:rPr>
      <w:i/>
      <w:iCs/>
      <w:color w:val="0F4761" w:themeColor="accent1" w:themeShade="BF"/>
    </w:rPr>
  </w:style>
  <w:style w:type="paragraph" w:styleId="Duidelijkcitaat">
    <w:name w:val="Intense Quote"/>
    <w:basedOn w:val="Standaard"/>
    <w:next w:val="Standaard"/>
    <w:link w:val="DuidelijkcitaatChar"/>
    <w:uiPriority w:val="30"/>
    <w:qFormat/>
    <w:rsid w:val="00757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72FF"/>
    <w:rPr>
      <w:i/>
      <w:iCs/>
      <w:color w:val="0F4761" w:themeColor="accent1" w:themeShade="BF"/>
    </w:rPr>
  </w:style>
  <w:style w:type="character" w:styleId="Intensieveverwijzing">
    <w:name w:val="Intense Reference"/>
    <w:basedOn w:val="Standaardalinea-lettertype"/>
    <w:uiPriority w:val="32"/>
    <w:qFormat/>
    <w:rsid w:val="007572FF"/>
    <w:rPr>
      <w:b/>
      <w:bCs/>
      <w:smallCaps/>
      <w:color w:val="0F4761" w:themeColor="accent1" w:themeShade="BF"/>
      <w:spacing w:val="5"/>
    </w:rPr>
  </w:style>
  <w:style w:type="paragraph" w:styleId="Normaalweb">
    <w:name w:val="Normal (Web)"/>
    <w:uiPriority w:val="99"/>
    <w:unhideWhenUsed/>
    <w:rsid w:val="007572FF"/>
    <w:pPr>
      <w:spacing w:beforeAutospacing="1"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7572FF"/>
    <w:rPr>
      <w:color w:val="467886" w:themeColor="hyperlink"/>
      <w:u w:val="single"/>
    </w:rPr>
  </w:style>
  <w:style w:type="character" w:customStyle="1" w:styleId="apple-converted-space">
    <w:name w:val="apple-converted-space"/>
    <w:basedOn w:val="Standaardalinea-lettertype"/>
    <w:rsid w:val="007572FF"/>
  </w:style>
  <w:style w:type="character" w:styleId="Nadruk">
    <w:name w:val="Emphasis"/>
    <w:basedOn w:val="Standaardalinea-lettertype"/>
    <w:uiPriority w:val="20"/>
    <w:qFormat/>
    <w:rsid w:val="007572FF"/>
    <w:rPr>
      <w:i/>
      <w:iCs/>
    </w:rPr>
  </w:style>
  <w:style w:type="paragraph" w:styleId="Geenafstand">
    <w:name w:val="No Spacing"/>
    <w:uiPriority w:val="1"/>
    <w:qFormat/>
    <w:rsid w:val="007572FF"/>
  </w:style>
  <w:style w:type="paragraph" w:styleId="Bibliografie">
    <w:name w:val="Bibliography"/>
    <w:uiPriority w:val="37"/>
    <w:unhideWhenUsed/>
    <w:rsid w:val="0075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c.nl/en/insights-and-publications/services-and-industries/retail-and-consumer-goods/voice-of-the-consumer-2024.html" TargetMode="External"/><Relationship Id="rId13" Type="http://schemas.openxmlformats.org/officeDocument/2006/relationships/hyperlink" Target="https://www.nhg.nl/nhg-actueel/onzekerheid-en-hogere-hypotheekrente-blokkeren-verduurzaming/" TargetMode="External"/><Relationship Id="rId18" Type="http://schemas.openxmlformats.org/officeDocument/2006/relationships/hyperlink" Target="https://clientofficer.nl/het-klantgerichte-financiele-advies-van-de-toekomst/?utm_source=chatgp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nb.nl/algemeen-nieuws/achtergrond-2023/gevolgen-inflatie-en-hoge-rente-merkbaar-tot-in-haarvaten-samenleving/?utm_source=chatgpt.com" TargetMode="External"/><Relationship Id="rId7" Type="http://schemas.openxmlformats.org/officeDocument/2006/relationships/hyperlink" Target="https://www.igh.com/nl/post/hypotheekmarkt-benadert-niveau-van-voor-de-dip-banken-verliezen-marktaandeel-q4-2024" TargetMode="External"/><Relationship Id="rId12" Type="http://schemas.openxmlformats.org/officeDocument/2006/relationships/hyperlink" Target="https://www.nhg.nl/nhg-actueel/verduurzaming-meenemen-in-het-hypotheekadviesgesprek/" TargetMode="External"/><Relationship Id="rId17" Type="http://schemas.openxmlformats.org/officeDocument/2006/relationships/hyperlink" Target="https://www.kennisbanksocialeinnovatie.nl/kennis/het-nieuwe-businessmodel-in-financieel-advies-van-provisie-naar-waardecreatie?utm_source=chatgp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fm.nl/~/profmedia/files/rapporten/2007/kwaliteit-advies-transparantie-hypotheken.ashx?la=nl-nl&amp;utm_source=chatgpt.com" TargetMode="External"/><Relationship Id="rId20" Type="http://schemas.openxmlformats.org/officeDocument/2006/relationships/hyperlink" Target="https://www.afm.n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dnb.nl/algemeen-nieuws/persbericht-2025/onzekerheid-en-handelsspanningen-remmen-de-economische-groei/" TargetMode="External"/><Relationship Id="rId24" Type="http://schemas.openxmlformats.org/officeDocument/2006/relationships/hyperlink" Target="https://www.eerstekamer.nl/overig/20241202/europese_vergrijzing_in_het_vizier/document3" TargetMode="External"/><Relationship Id="rId5" Type="http://schemas.openxmlformats.org/officeDocument/2006/relationships/webSettings" Target="webSettings.xml"/><Relationship Id="rId15" Type="http://schemas.openxmlformats.org/officeDocument/2006/relationships/hyperlink" Target="https://www.handelsbanken.nl/nl/over-handelsbanken/pers-en-media/2024/nieuwsartikelen/waardevermindering-woningmarkt-door-klimaatrisico" TargetMode="External"/><Relationship Id="rId23" Type="http://schemas.openxmlformats.org/officeDocument/2006/relationships/hyperlink" Target="https://www.eerstekamer.nl/overig/20250408/dialogic_onderzoek_stimulering/document?utm_source=chatgpt.com" TargetMode="External"/><Relationship Id="rId10" Type="http://schemas.openxmlformats.org/officeDocument/2006/relationships/hyperlink" Target="https://www.dnb.nl/algemeen-nieuws/statistiek/2025/beleggende-huishoudens-sluiten-2024-positief-af-met-recordomvang-effectenbezit/" TargetMode="External"/><Relationship Id="rId19" Type="http://schemas.openxmlformats.org/officeDocument/2006/relationships/hyperlink" Target="https://www.adfiz.nl/media/6619/advies-in-cijfers-2024-2025.pdf?utm_source=chatgpt.com" TargetMode="External"/><Relationship Id="rId4" Type="http://schemas.openxmlformats.org/officeDocument/2006/relationships/settings" Target="settings.xml"/><Relationship Id="rId9" Type="http://schemas.openxmlformats.org/officeDocument/2006/relationships/hyperlink" Target="https://arxiv.org/abs/2509.08540" TargetMode="External"/><Relationship Id="rId14" Type="http://schemas.openxmlformats.org/officeDocument/2006/relationships/hyperlink" Target="https://www.dnb.nl/groene-economie/risico-s-van-klimaatverandering/" TargetMode="External"/><Relationship Id="rId22" Type="http://schemas.openxmlformats.org/officeDocument/2006/relationships/hyperlink" Target="https://www.cbs.nl/nl-nl/longread/aanvullende-statistische-diensten/2024/financieringsmonitor-2023?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CBS251</b:Tag>
    <b:SourceType>InternetSite</b:SourceType>
    <b:Guid>{E5AC0CB4-0F88-9B4E-AD20-8E402BF61C07}</b:Guid>
    <b:Title>CBS</b:Title>
    <b:InternetSiteTitle>CBS dashboard bevolking</b:InternetSiteTitle>
    <b:URL>https://www.cbs.nl/nl-nl/nieuws/2025/19/afname-aantal-zzp-ers-na-jarenlange-stijging?utm_source=chatgpt.com</b:URL>
    <b:Year>2025</b:Year>
    <b:RefOrder>1</b:RefOrder>
  </b:Source>
  <b:Source>
    <b:Tag>CBS25</b:Tag>
    <b:SourceType>InternetSite</b:SourceType>
    <b:Guid>{77CDC109-C2FE-EB4E-A789-26B562FA850B}</b:Guid>
    <b:Title>CBS</b:Title>
    <b:InternetSiteTitle>CBS afname aantal ZZP'ers</b:InternetSiteTitle>
    <b:URL>https://www.cbs.nl/nl-nl/nieuws/2025/19/afname-aantal-zzp-ers-na-jarenlange-stijging?utm_source=chatgpt.com</b:URL>
    <b:Year>2025</b:Year>
    <b:Month>mei</b:Month>
    <b:Day>8</b:Day>
    <b:RefOrder>2</b:RefOrder>
  </b:Source>
  <b:Source>
    <b:Tag>KVK24</b:Tag>
    <b:SourceType>InternetSite</b:SourceType>
    <b:Guid>{68A40712-2BFB-454E-92F3-6890B4FBBD66}</b:Guid>
    <b:Title>KVK</b:Title>
    <b:InternetSiteTitle>KVK afname starters</b:InternetSiteTitle>
    <b:URL>https://www.kvk.nl/cijfers-en-trends/het-jaar-in-cijfers-de-economische-inzichten-over-het-bedrijfsleven/?utm_source=chatgpt.com</b:URL>
    <b:Year>2024</b:Year>
    <b:Month>november</b:Month>
    <b:Day>24</b:Day>
    <b:RefOrder>3</b:RefOrder>
  </b:Source>
  <b:Source>
    <b:Tag>AFMzd</b:Tag>
    <b:SourceType>InternetSite</b:SourceType>
    <b:Guid>{7E12DC4A-E110-C745-BA0A-1746B0DC9E7B}</b:Guid>
    <b:Title>AFM</b:Title>
    <b:InternetSiteTitle>AFM digitalisering</b:InternetSiteTitle>
    <b:URL>https://www.afm.nl/nl-nl/sector/themas/digitalisering</b:URL>
    <b:Year>z.d.</b:Year>
    <b:RefOrder>4</b:RefOrder>
  </b:Source>
  <b:Source>
    <b:Tag>Wol25</b:Tag>
    <b:SourceType>InternetSite</b:SourceType>
    <b:Guid>{C317D5DE-2992-4545-87DE-B49A8F51F38C}</b:Guid>
    <b:Title>Wolter Kluwer</b:Title>
    <b:InternetSiteTitle>Wolter Kluwer</b:InternetSiteTitle>
    <b:URL>https://www.wolterskluwer.com/nl-nl/expert-insights/impact-ai-financiele-sector?utm_source=chatgpt.com</b:URL>
    <b:Year>2025</b:Year>
    <b:Month>juni</b:Month>
    <b:Day>2025</b:Day>
    <b:RefOrder>5</b:RefOrder>
  </b:Source>
</b:Sources>
</file>

<file path=customXml/itemProps1.xml><?xml version="1.0" encoding="utf-8"?>
<ds:datastoreItem xmlns:ds="http://schemas.openxmlformats.org/officeDocument/2006/customXml" ds:itemID="{9CF079A2-D994-0944-9068-D47A0406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2220</Words>
  <Characters>12210</Characters>
  <Application>Microsoft Office Word</Application>
  <DocSecurity>0</DocSecurity>
  <Lines>101</Lines>
  <Paragraphs>28</Paragraphs>
  <ScaleCrop>false</ScaleCrop>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Knijff, Jelte van der</dc:creator>
  <cp:keywords/>
  <dc:description/>
  <cp:lastModifiedBy>Knijff, Jelte van der</cp:lastModifiedBy>
  <cp:revision>1</cp:revision>
  <dcterms:created xsi:type="dcterms:W3CDTF">2026-01-02T13:07:00Z</dcterms:created>
  <dcterms:modified xsi:type="dcterms:W3CDTF">2026-01-02T13:07:00Z</dcterms:modified>
</cp:coreProperties>
</file>