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C6A18" w14:textId="77777777" w:rsidR="00EE5919" w:rsidRDefault="00F60885" w:rsidP="001A44DE">
      <w:pPr>
        <w:pStyle w:val="Titel"/>
        <w:jc w:val="center"/>
        <w:rPr>
          <w:rStyle w:val="Zwaar"/>
          <w:b w:val="0"/>
          <w:bCs w:val="0"/>
        </w:rPr>
      </w:pPr>
      <w:bookmarkStart w:id="0" w:name="analyse_van_vier_vermogensbeheerders"/>
      <w:proofErr w:type="spellStart"/>
      <w:r w:rsidRPr="001A44DE">
        <w:rPr>
          <w:rFonts w:eastAsia="inter"/>
        </w:rPr>
        <w:t>FAON</w:t>
      </w:r>
      <w:r w:rsidR="00C0128C" w:rsidRPr="001A44DE">
        <w:rPr>
          <w:rFonts w:eastAsia="inter"/>
        </w:rPr>
        <w:t>’s</w:t>
      </w:r>
      <w:proofErr w:type="spellEnd"/>
      <w:r w:rsidR="00C0128C" w:rsidRPr="001A44DE">
        <w:rPr>
          <w:rFonts w:eastAsia="inter"/>
          <w:b/>
          <w:bCs/>
        </w:rPr>
        <w:t xml:space="preserve"> </w:t>
      </w:r>
      <w:r w:rsidR="001A44DE" w:rsidRPr="001A44DE">
        <w:rPr>
          <w:rStyle w:val="Zwaar"/>
        </w:rPr>
        <w:t xml:space="preserve"> </w:t>
      </w:r>
      <w:r w:rsidR="001A44DE" w:rsidRPr="001A44DE">
        <w:rPr>
          <w:rStyle w:val="Zwaar"/>
          <w:b w:val="0"/>
          <w:bCs w:val="0"/>
        </w:rPr>
        <w:t>Analyse: vermogensbeheerders en aandelenfondsen</w:t>
      </w:r>
    </w:p>
    <w:p w14:paraId="2D6714D3" w14:textId="38FA520C" w:rsidR="00EE5919" w:rsidRDefault="00EE5919" w:rsidP="001A44DE">
      <w:pPr>
        <w:pStyle w:val="Titel"/>
        <w:jc w:val="center"/>
        <w:rPr>
          <w:rFonts w:eastAsia="inter"/>
        </w:rPr>
      </w:pPr>
      <w:r w:rsidRPr="00EE5919">
        <w:rPr>
          <w:rFonts w:eastAsia="inter"/>
          <w:noProof/>
        </w:rPr>
        <w:drawing>
          <wp:inline distT="0" distB="0" distL="0" distR="0" wp14:anchorId="13FF201D" wp14:editId="0819D438">
            <wp:extent cx="4973706" cy="1748333"/>
            <wp:effectExtent l="0" t="0" r="5080" b="4445"/>
            <wp:docPr id="13565290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29026" name=""/>
                    <pic:cNvPicPr/>
                  </pic:nvPicPr>
                  <pic:blipFill>
                    <a:blip r:embed="rId6"/>
                    <a:stretch>
                      <a:fillRect/>
                    </a:stretch>
                  </pic:blipFill>
                  <pic:spPr>
                    <a:xfrm>
                      <a:off x="0" y="0"/>
                      <a:ext cx="5013842" cy="1762441"/>
                    </a:xfrm>
                    <a:prstGeom prst="rect">
                      <a:avLst/>
                    </a:prstGeom>
                  </pic:spPr>
                </pic:pic>
              </a:graphicData>
            </a:graphic>
          </wp:inline>
        </w:drawing>
      </w:r>
      <w:r w:rsidR="00A32095">
        <w:rPr>
          <w:rFonts w:eastAsia="inter"/>
        </w:rPr>
        <w:t>e</w:t>
      </w:r>
    </w:p>
    <w:p w14:paraId="1D22EC46" w14:textId="116CED7A" w:rsidR="007779E1" w:rsidRPr="007779E1" w:rsidRDefault="007779E1" w:rsidP="007779E1">
      <w:pPr>
        <w:jc w:val="center"/>
        <w:rPr>
          <w:sz w:val="44"/>
          <w:szCs w:val="48"/>
        </w:rPr>
      </w:pPr>
      <w:r w:rsidRPr="007779E1">
        <w:rPr>
          <w:rFonts w:ascii="Arial" w:eastAsia="inter" w:hAnsi="Arial" w:cs="Arial"/>
          <w:color w:val="000000"/>
          <w:sz w:val="36"/>
          <w:szCs w:val="40"/>
        </w:rPr>
        <w:t>Financieel adviesbureau ondernemend Nederland</w:t>
      </w:r>
    </w:p>
    <w:p w14:paraId="54ABAD60" w14:textId="77777777" w:rsidR="00CA37C4" w:rsidRDefault="00CA37C4" w:rsidP="00EE5919">
      <w:pPr>
        <w:rPr>
          <w:sz w:val="22"/>
        </w:rPr>
      </w:pPr>
    </w:p>
    <w:p w14:paraId="4AE203A4" w14:textId="69AFBB4C" w:rsidR="00EE5919" w:rsidRDefault="00CA37C4" w:rsidP="00EE5919">
      <w:pPr>
        <w:rPr>
          <w:sz w:val="22"/>
        </w:rPr>
      </w:pPr>
      <w:r>
        <w:rPr>
          <w:sz w:val="22"/>
        </w:rPr>
        <w:t xml:space="preserve">Analyse gemaakt </w:t>
      </w:r>
      <w:r w:rsidR="00EE5919">
        <w:rPr>
          <w:sz w:val="22"/>
        </w:rPr>
        <w:t>Door: Jelte van der Knijff</w:t>
      </w:r>
    </w:p>
    <w:p w14:paraId="6F313E53" w14:textId="6006EFC7" w:rsidR="00CA37C4" w:rsidRDefault="00CA37C4" w:rsidP="00EE5919">
      <w:pPr>
        <w:rPr>
          <w:sz w:val="22"/>
        </w:rPr>
      </w:pPr>
      <w:r>
        <w:rPr>
          <w:sz w:val="22"/>
        </w:rPr>
        <w:t>N</w:t>
      </w:r>
      <w:r w:rsidR="00EE5919">
        <w:rPr>
          <w:sz w:val="22"/>
        </w:rPr>
        <w:t xml:space="preserve">ummer: </w:t>
      </w:r>
      <w:r>
        <w:rPr>
          <w:sz w:val="22"/>
        </w:rPr>
        <w:t>712994</w:t>
      </w:r>
    </w:p>
    <w:p w14:paraId="1B39EFE3" w14:textId="215138CC" w:rsidR="00CA37C4" w:rsidRDefault="00CA37C4" w:rsidP="00EE5919">
      <w:pPr>
        <w:rPr>
          <w:sz w:val="22"/>
        </w:rPr>
      </w:pPr>
      <w:r>
        <w:rPr>
          <w:sz w:val="22"/>
        </w:rPr>
        <w:t>Start analyse: 06-11-2025</w:t>
      </w:r>
    </w:p>
    <w:p w14:paraId="3E2F7528" w14:textId="253EE14B" w:rsidR="00CA37C4" w:rsidRDefault="00CA37C4" w:rsidP="00EE5919">
      <w:pPr>
        <w:rPr>
          <w:sz w:val="22"/>
        </w:rPr>
      </w:pPr>
      <w:r>
        <w:rPr>
          <w:sz w:val="22"/>
        </w:rPr>
        <w:t>Einde analyse: 23-11-2025</w:t>
      </w:r>
    </w:p>
    <w:p w14:paraId="31406658" w14:textId="4335E24F" w:rsidR="00F60885" w:rsidRPr="001A44DE" w:rsidRDefault="00CA37C4" w:rsidP="00EE5919">
      <w:pPr>
        <w:rPr>
          <w:rFonts w:eastAsiaTheme="majorEastAsia"/>
        </w:rPr>
      </w:pPr>
      <w:r>
        <w:rPr>
          <w:sz w:val="22"/>
        </w:rPr>
        <w:t xml:space="preserve">Datum van </w:t>
      </w:r>
      <w:r w:rsidR="007779E1">
        <w:rPr>
          <w:sz w:val="22"/>
        </w:rPr>
        <w:t>inleveren</w:t>
      </w:r>
      <w:r>
        <w:rPr>
          <w:sz w:val="22"/>
        </w:rPr>
        <w:t>: 27-11-2025</w:t>
      </w:r>
      <w:r w:rsidR="00F60885">
        <w:br w:type="page"/>
      </w:r>
    </w:p>
    <w:p w14:paraId="0FD45324" w14:textId="01FF111E" w:rsidR="00892AE1" w:rsidRDefault="006D272C" w:rsidP="0087269E">
      <w:pPr>
        <w:pStyle w:val="Kop1"/>
        <w:rPr>
          <w:rFonts w:ascii="Arial" w:eastAsia="inter" w:hAnsi="Arial" w:cs="Arial"/>
          <w:sz w:val="36"/>
          <w:szCs w:val="36"/>
        </w:rPr>
      </w:pPr>
      <w:r w:rsidRPr="00D9026F">
        <w:rPr>
          <w:rFonts w:ascii="Arial" w:eastAsia="inter" w:hAnsi="Arial" w:cs="Arial"/>
          <w:sz w:val="36"/>
          <w:szCs w:val="36"/>
        </w:rPr>
        <w:lastRenderedPageBreak/>
        <w:t>Analyse van vier vermogensbeheerders</w:t>
      </w:r>
      <w:bookmarkEnd w:id="0"/>
      <w:r w:rsidR="00147E54">
        <w:rPr>
          <w:rFonts w:ascii="Arial" w:eastAsia="inter" w:hAnsi="Arial" w:cs="Arial"/>
          <w:sz w:val="36"/>
          <w:szCs w:val="36"/>
        </w:rPr>
        <w:t xml:space="preserve"> </w:t>
      </w:r>
    </w:p>
    <w:p w14:paraId="47EF1227" w14:textId="55902505" w:rsidR="00147E54" w:rsidRPr="00147E54" w:rsidRDefault="00147E54" w:rsidP="00147E54">
      <w:pPr>
        <w:spacing w:after="0" w:line="360" w:lineRule="auto"/>
        <w:rPr>
          <w:rFonts w:ascii="Arial" w:eastAsia="inter" w:hAnsi="Arial" w:cs="Arial"/>
          <w:color w:val="000000"/>
        </w:rPr>
      </w:pPr>
      <w:r w:rsidRPr="00147E54">
        <w:rPr>
          <w:rFonts w:ascii="Arial" w:eastAsia="inter" w:hAnsi="Arial" w:cs="Arial"/>
          <w:color w:val="000000"/>
        </w:rPr>
        <w:t xml:space="preserve">Door: FAON (financieel adviesbureau ondernemend </w:t>
      </w:r>
      <w:proofErr w:type="spellStart"/>
      <w:r w:rsidRPr="00147E54">
        <w:rPr>
          <w:rFonts w:ascii="Arial" w:eastAsia="inter" w:hAnsi="Arial" w:cs="Arial"/>
          <w:color w:val="000000"/>
        </w:rPr>
        <w:t>nederland</w:t>
      </w:r>
      <w:proofErr w:type="spellEnd"/>
      <w:r w:rsidRPr="00147E54">
        <w:rPr>
          <w:rFonts w:ascii="Arial" w:eastAsia="inter" w:hAnsi="Arial" w:cs="Arial"/>
          <w:color w:val="000000"/>
        </w:rPr>
        <w:t>)</w:t>
      </w:r>
    </w:p>
    <w:p w14:paraId="2C35D392" w14:textId="6DCB935B" w:rsidR="00147E54" w:rsidRPr="00147E54" w:rsidRDefault="00147E54" w:rsidP="00147E54">
      <w:pPr>
        <w:spacing w:after="0" w:line="360" w:lineRule="auto"/>
        <w:rPr>
          <w:rFonts w:ascii="Arial" w:eastAsia="inter" w:hAnsi="Arial" w:cs="Arial"/>
          <w:color w:val="000000"/>
        </w:rPr>
      </w:pPr>
      <w:r w:rsidRPr="00147E54">
        <w:rPr>
          <w:rFonts w:ascii="Arial" w:eastAsia="inter" w:hAnsi="Arial" w:cs="Arial"/>
          <w:color w:val="000000"/>
        </w:rPr>
        <w:t>Analist: Jelte van der Knijff</w:t>
      </w:r>
    </w:p>
    <w:p w14:paraId="5F8632A1" w14:textId="77777777" w:rsidR="00892AE1" w:rsidRPr="00D9026F" w:rsidRDefault="006D272C">
      <w:pPr>
        <w:spacing w:before="315" w:after="105" w:line="360" w:lineRule="auto"/>
        <w:ind w:left="-30"/>
        <w:rPr>
          <w:rFonts w:ascii="Arial" w:hAnsi="Arial" w:cs="Arial"/>
        </w:rPr>
      </w:pPr>
      <w:bookmarkStart w:id="1" w:name="blackrock"/>
      <w:proofErr w:type="spellStart"/>
      <w:r w:rsidRPr="00D9026F">
        <w:rPr>
          <w:rFonts w:ascii="Arial" w:eastAsia="inter" w:hAnsi="Arial" w:cs="Arial"/>
          <w:b/>
          <w:color w:val="000000"/>
          <w:sz w:val="24"/>
        </w:rPr>
        <w:t>BlackRock</w:t>
      </w:r>
      <w:bookmarkEnd w:id="1"/>
      <w:proofErr w:type="spellEnd"/>
    </w:p>
    <w:p w14:paraId="3A512291" w14:textId="77777777" w:rsidR="00892AE1" w:rsidRPr="00D9026F" w:rsidRDefault="006D272C">
      <w:pPr>
        <w:spacing w:before="315" w:after="105" w:line="360" w:lineRule="auto"/>
        <w:ind w:left="-30"/>
        <w:rPr>
          <w:rFonts w:ascii="Arial" w:hAnsi="Arial" w:cs="Arial"/>
        </w:rPr>
      </w:pPr>
      <w:bookmarkStart w:id="2" w:name="duurzaamheidsbeleid"/>
      <w:r w:rsidRPr="00D9026F">
        <w:rPr>
          <w:rFonts w:ascii="Arial" w:eastAsia="inter" w:hAnsi="Arial" w:cs="Arial"/>
          <w:b/>
          <w:color w:val="000000"/>
          <w:sz w:val="24"/>
        </w:rPr>
        <w:t>Duurzaamheidsbeleid</w:t>
      </w:r>
      <w:bookmarkEnd w:id="2"/>
    </w:p>
    <w:p w14:paraId="55A7EF43" w14:textId="35A2DF76" w:rsidR="00892AE1" w:rsidRPr="00D9026F" w:rsidRDefault="006D272C">
      <w:pPr>
        <w:spacing w:after="210" w:line="360" w:lineRule="auto"/>
        <w:rPr>
          <w:rFonts w:ascii="Arial" w:hAnsi="Arial" w:cs="Arial"/>
        </w:rPr>
      </w:pPr>
      <w:proofErr w:type="spellStart"/>
      <w:r w:rsidRPr="00D9026F">
        <w:rPr>
          <w:rFonts w:ascii="Arial" w:eastAsia="inter" w:hAnsi="Arial" w:cs="Arial"/>
          <w:color w:val="000000"/>
        </w:rPr>
        <w:t>BlackRock</w:t>
      </w:r>
      <w:proofErr w:type="spellEnd"/>
      <w:r w:rsidRPr="00D9026F">
        <w:rPr>
          <w:rFonts w:ascii="Arial" w:eastAsia="inter" w:hAnsi="Arial" w:cs="Arial"/>
          <w:color w:val="000000"/>
        </w:rPr>
        <w:t xml:space="preserve"> presenteert zich wereldwijd als een voortrekker op het gebied van duurzaam beleggen. Hun aanbod omvat een breed scala aan fondsen die geclassificeerd worden volgens Europese SFDR-richtlijnen, met een mix van artikel 8 en artikel 9 fondsen. Het bedrijf hanteert strenge ESG-screening, waarbij ze minimaal 20% van de laagst scorende bedrijven uitsluiten en regelmatig hun uitsluitingslijst herzien. Er is actief beleid op engagement, waarmee ze druk uitoefenen op ondernemingen om duurzame strategieën te verbeteren. Bovendien ligt de focus sterk op klimaatrapportage, CO2-monitoring en aansluiting bij internationale klimaatdoelen. Tegelijkertijd is er kritiek: een deel van hun "duurzame" fondsen bevat investeringen in fossiele brandstoffen en niet alle claims zijn altijd volledig controleerbaar.</w:t>
      </w:r>
      <w:r w:rsidR="002552B2" w:rsidRPr="00D9026F">
        <w:rPr>
          <w:rFonts w:ascii="Arial" w:eastAsia="inter" w:hAnsi="Arial" w:cs="Arial"/>
          <w:color w:val="000000"/>
        </w:rPr>
        <w:t xml:space="preserve"> </w:t>
      </w:r>
      <w:sdt>
        <w:sdtPr>
          <w:rPr>
            <w:rFonts w:ascii="Arial" w:eastAsia="inter" w:hAnsi="Arial" w:cs="Arial"/>
            <w:color w:val="000000"/>
          </w:rPr>
          <w:id w:val="369892521"/>
          <w:citation/>
        </w:sdtPr>
        <w:sdtContent>
          <w:r w:rsidR="002552B2" w:rsidRPr="00D9026F">
            <w:rPr>
              <w:rFonts w:ascii="Arial" w:eastAsia="inter" w:hAnsi="Arial" w:cs="Arial"/>
              <w:color w:val="000000"/>
            </w:rPr>
            <w:fldChar w:fldCharType="begin"/>
          </w:r>
          <w:r w:rsidR="002552B2" w:rsidRPr="00D9026F">
            <w:rPr>
              <w:rFonts w:ascii="Arial" w:eastAsia="inter" w:hAnsi="Arial" w:cs="Arial"/>
              <w:color w:val="000000"/>
            </w:rPr>
            <w:instrText xml:space="preserve"> CITATION Bla24 \l 1043 </w:instrText>
          </w:r>
          <w:r w:rsidR="002552B2" w:rsidRPr="00D9026F">
            <w:rPr>
              <w:rFonts w:ascii="Arial" w:eastAsia="inter" w:hAnsi="Arial" w:cs="Arial"/>
              <w:color w:val="000000"/>
            </w:rPr>
            <w:fldChar w:fldCharType="separate"/>
          </w:r>
          <w:r w:rsidR="00F60885" w:rsidRPr="00F60885">
            <w:rPr>
              <w:rFonts w:ascii="Arial" w:eastAsia="inter" w:hAnsi="Arial" w:cs="Arial"/>
              <w:noProof/>
              <w:color w:val="000000"/>
            </w:rPr>
            <w:t>(Blackrock, 2024)</w:t>
          </w:r>
          <w:r w:rsidR="002552B2" w:rsidRPr="00D9026F">
            <w:rPr>
              <w:rFonts w:ascii="Arial" w:eastAsia="inter" w:hAnsi="Arial" w:cs="Arial"/>
              <w:color w:val="000000"/>
            </w:rPr>
            <w:fldChar w:fldCharType="end"/>
          </w:r>
        </w:sdtContent>
      </w:sdt>
      <w:r w:rsidR="00521528" w:rsidRPr="00D9026F">
        <w:rPr>
          <w:rFonts w:ascii="Arial" w:eastAsia="inter" w:hAnsi="Arial" w:cs="Arial"/>
          <w:color w:val="000000"/>
        </w:rPr>
        <w:t xml:space="preserve"> </w:t>
      </w:r>
      <w:sdt>
        <w:sdtPr>
          <w:rPr>
            <w:rFonts w:ascii="Arial" w:eastAsia="inter" w:hAnsi="Arial" w:cs="Arial"/>
            <w:color w:val="000000"/>
          </w:rPr>
          <w:id w:val="2048868359"/>
          <w:citation/>
        </w:sdtPr>
        <w:sdtContent>
          <w:r w:rsidR="00521528" w:rsidRPr="00D9026F">
            <w:rPr>
              <w:rFonts w:ascii="Arial" w:eastAsia="inter" w:hAnsi="Arial" w:cs="Arial"/>
              <w:color w:val="000000"/>
            </w:rPr>
            <w:fldChar w:fldCharType="begin"/>
          </w:r>
          <w:r w:rsidR="00521528" w:rsidRPr="00D9026F">
            <w:rPr>
              <w:rFonts w:ascii="Arial" w:eastAsia="inter" w:hAnsi="Arial" w:cs="Arial"/>
              <w:color w:val="000000"/>
            </w:rPr>
            <w:instrText xml:space="preserve">CITATION cli24 \l 1043 </w:instrText>
          </w:r>
          <w:r w:rsidR="00521528" w:rsidRPr="00D9026F">
            <w:rPr>
              <w:rFonts w:ascii="Arial" w:eastAsia="inter" w:hAnsi="Arial" w:cs="Arial"/>
              <w:color w:val="000000"/>
            </w:rPr>
            <w:fldChar w:fldCharType="separate"/>
          </w:r>
          <w:r w:rsidR="00F60885" w:rsidRPr="00F60885">
            <w:rPr>
              <w:rFonts w:ascii="Arial" w:eastAsia="inter" w:hAnsi="Arial" w:cs="Arial"/>
              <w:noProof/>
              <w:color w:val="000000"/>
            </w:rPr>
            <w:t>(clientearth, 2024)</w:t>
          </w:r>
          <w:r w:rsidR="00521528" w:rsidRPr="00D9026F">
            <w:rPr>
              <w:rFonts w:ascii="Arial" w:eastAsia="inter" w:hAnsi="Arial" w:cs="Arial"/>
              <w:color w:val="000000"/>
            </w:rPr>
            <w:fldChar w:fldCharType="end"/>
          </w:r>
        </w:sdtContent>
      </w:sdt>
    </w:p>
    <w:p w14:paraId="2692CE55" w14:textId="77777777" w:rsidR="00892AE1" w:rsidRPr="00D9026F" w:rsidRDefault="006D272C">
      <w:pPr>
        <w:spacing w:before="315" w:after="105" w:line="360" w:lineRule="auto"/>
        <w:ind w:left="-30"/>
        <w:rPr>
          <w:rFonts w:ascii="Arial" w:hAnsi="Arial" w:cs="Arial"/>
        </w:rPr>
      </w:pPr>
      <w:bookmarkStart w:id="3" w:name="governance"/>
      <w:proofErr w:type="spellStart"/>
      <w:r w:rsidRPr="00D9026F">
        <w:rPr>
          <w:rFonts w:ascii="Arial" w:eastAsia="inter" w:hAnsi="Arial" w:cs="Arial"/>
          <w:b/>
          <w:color w:val="000000"/>
          <w:sz w:val="24"/>
        </w:rPr>
        <w:t>Governance</w:t>
      </w:r>
      <w:bookmarkEnd w:id="3"/>
      <w:proofErr w:type="spellEnd"/>
    </w:p>
    <w:p w14:paraId="6902696B" w14:textId="46FA5D11" w:rsidR="00892AE1" w:rsidRPr="00D9026F" w:rsidRDefault="006D272C">
      <w:pPr>
        <w:spacing w:after="210" w:line="360" w:lineRule="auto"/>
        <w:rPr>
          <w:rFonts w:ascii="Arial" w:hAnsi="Arial" w:cs="Arial"/>
        </w:rPr>
      </w:pPr>
      <w:r w:rsidRPr="00D9026F">
        <w:rPr>
          <w:rFonts w:ascii="Arial" w:eastAsia="inter" w:hAnsi="Arial" w:cs="Arial"/>
          <w:color w:val="000000"/>
        </w:rPr>
        <w:t xml:space="preserve">Op het gebied van </w:t>
      </w:r>
      <w:proofErr w:type="spellStart"/>
      <w:r w:rsidRPr="00D9026F">
        <w:rPr>
          <w:rFonts w:ascii="Arial" w:eastAsia="inter" w:hAnsi="Arial" w:cs="Arial"/>
          <w:color w:val="000000"/>
        </w:rPr>
        <w:t>governance</w:t>
      </w:r>
      <w:proofErr w:type="spellEnd"/>
      <w:r w:rsidRPr="00D9026F">
        <w:rPr>
          <w:rFonts w:ascii="Arial" w:eastAsia="inter" w:hAnsi="Arial" w:cs="Arial"/>
          <w:color w:val="000000"/>
        </w:rPr>
        <w:t xml:space="preserve"> heeft </w:t>
      </w:r>
      <w:proofErr w:type="spellStart"/>
      <w:r w:rsidRPr="00D9026F">
        <w:rPr>
          <w:rFonts w:ascii="Arial" w:eastAsia="inter" w:hAnsi="Arial" w:cs="Arial"/>
          <w:color w:val="000000"/>
        </w:rPr>
        <w:t>BlackRock</w:t>
      </w:r>
      <w:proofErr w:type="spellEnd"/>
      <w:r w:rsidRPr="00D9026F">
        <w:rPr>
          <w:rFonts w:ascii="Arial" w:eastAsia="inter" w:hAnsi="Arial" w:cs="Arial"/>
          <w:color w:val="000000"/>
        </w:rPr>
        <w:t xml:space="preserve"> een professionele, onafhankelijke directiestructuur. De raad van bestuur bestaat uit diverse leden, met meerdere commissies die toezicht houden op o.a. audit, risico en beloningen. Beloningsbeleid is deels gekoppeld aan lange-termijn performance en duurzaamheidsdoelen. </w:t>
      </w:r>
      <w:proofErr w:type="spellStart"/>
      <w:r w:rsidRPr="00D9026F">
        <w:rPr>
          <w:rFonts w:ascii="Arial" w:eastAsia="inter" w:hAnsi="Arial" w:cs="Arial"/>
          <w:color w:val="000000"/>
        </w:rPr>
        <w:t>Governance</w:t>
      </w:r>
      <w:proofErr w:type="spellEnd"/>
      <w:r w:rsidRPr="00D9026F">
        <w:rPr>
          <w:rFonts w:ascii="Arial" w:eastAsia="inter" w:hAnsi="Arial" w:cs="Arial"/>
          <w:color w:val="000000"/>
        </w:rPr>
        <w:t xml:space="preserve">-transparantie is hoog: ze publiceren jaarlijkse </w:t>
      </w:r>
      <w:proofErr w:type="spellStart"/>
      <w:r w:rsidRPr="00D9026F">
        <w:rPr>
          <w:rFonts w:ascii="Arial" w:eastAsia="inter" w:hAnsi="Arial" w:cs="Arial"/>
          <w:color w:val="000000"/>
        </w:rPr>
        <w:t>stewardship</w:t>
      </w:r>
      <w:proofErr w:type="spellEnd"/>
      <w:r w:rsidRPr="00D9026F">
        <w:rPr>
          <w:rFonts w:ascii="Arial" w:eastAsia="inter" w:hAnsi="Arial" w:cs="Arial"/>
          <w:color w:val="000000"/>
        </w:rPr>
        <w:t>-rapporten met volledige informatie over stembeleid, engagement en duurzaamheidsprestaties. Wel komt het bedrijf soms in opspraak door politieke druk, bijvoorbeeld over ESG-</w:t>
      </w:r>
      <w:proofErr w:type="spellStart"/>
      <w:r w:rsidRPr="00D9026F">
        <w:rPr>
          <w:rFonts w:ascii="Arial" w:eastAsia="inter" w:hAnsi="Arial" w:cs="Arial"/>
          <w:color w:val="000000"/>
        </w:rPr>
        <w:t>advocacy</w:t>
      </w:r>
      <w:proofErr w:type="spellEnd"/>
      <w:r w:rsidRPr="00D9026F">
        <w:rPr>
          <w:rFonts w:ascii="Arial" w:eastAsia="inter" w:hAnsi="Arial" w:cs="Arial"/>
          <w:color w:val="000000"/>
        </w:rPr>
        <w:t xml:space="preserve"> versus economische belangen.</w:t>
      </w:r>
      <w:sdt>
        <w:sdtPr>
          <w:rPr>
            <w:rFonts w:ascii="Arial" w:eastAsia="inter" w:hAnsi="Arial" w:cs="Arial"/>
            <w:color w:val="000000"/>
          </w:rPr>
          <w:id w:val="-779875594"/>
          <w:citation/>
        </w:sdtPr>
        <w:sdtContent>
          <w:r w:rsidR="00521528" w:rsidRPr="00D9026F">
            <w:rPr>
              <w:rFonts w:ascii="Arial" w:eastAsia="inter" w:hAnsi="Arial" w:cs="Arial"/>
              <w:color w:val="000000"/>
            </w:rPr>
            <w:fldChar w:fldCharType="begin"/>
          </w:r>
          <w:r w:rsidR="00521528" w:rsidRPr="00D9026F">
            <w:rPr>
              <w:rFonts w:ascii="Arial" w:eastAsia="inter" w:hAnsi="Arial" w:cs="Arial"/>
              <w:color w:val="000000"/>
            </w:rPr>
            <w:instrText xml:space="preserve">CITATION fox24 \l 1043 </w:instrText>
          </w:r>
          <w:r w:rsidR="00521528" w:rsidRPr="00D9026F">
            <w:rPr>
              <w:rFonts w:ascii="Arial" w:eastAsia="inter" w:hAnsi="Arial" w:cs="Arial"/>
              <w:color w:val="000000"/>
            </w:rPr>
            <w:fldChar w:fldCharType="separate"/>
          </w:r>
          <w:r w:rsidR="00F60885">
            <w:rPr>
              <w:rFonts w:ascii="Arial" w:eastAsia="inter" w:hAnsi="Arial" w:cs="Arial"/>
              <w:noProof/>
              <w:color w:val="000000"/>
            </w:rPr>
            <w:t xml:space="preserve"> </w:t>
          </w:r>
          <w:r w:rsidR="00F60885" w:rsidRPr="00F60885">
            <w:rPr>
              <w:rFonts w:ascii="Arial" w:eastAsia="inter" w:hAnsi="Arial" w:cs="Arial"/>
              <w:noProof/>
              <w:color w:val="000000"/>
            </w:rPr>
            <w:t>(foxbusiness, 2024)</w:t>
          </w:r>
          <w:r w:rsidR="00521528" w:rsidRPr="00D9026F">
            <w:rPr>
              <w:rFonts w:ascii="Arial" w:eastAsia="inter" w:hAnsi="Arial" w:cs="Arial"/>
              <w:color w:val="000000"/>
            </w:rPr>
            <w:fldChar w:fldCharType="end"/>
          </w:r>
        </w:sdtContent>
      </w:sdt>
      <w:r w:rsidR="00521528" w:rsidRPr="00D9026F">
        <w:rPr>
          <w:rFonts w:ascii="Arial" w:eastAsia="inter" w:hAnsi="Arial" w:cs="Arial"/>
          <w:color w:val="000000"/>
        </w:rPr>
        <w:t xml:space="preserve"> </w:t>
      </w:r>
      <w:sdt>
        <w:sdtPr>
          <w:rPr>
            <w:rFonts w:ascii="Arial" w:eastAsia="inter" w:hAnsi="Arial" w:cs="Arial"/>
            <w:color w:val="000000"/>
          </w:rPr>
          <w:id w:val="1441026255"/>
          <w:citation/>
        </w:sdtPr>
        <w:sdtContent>
          <w:r w:rsidR="00521528" w:rsidRPr="00D9026F">
            <w:rPr>
              <w:rFonts w:ascii="Arial" w:eastAsia="inter" w:hAnsi="Arial" w:cs="Arial"/>
              <w:color w:val="000000"/>
            </w:rPr>
            <w:fldChar w:fldCharType="begin"/>
          </w:r>
          <w:r w:rsidR="00521528" w:rsidRPr="00D9026F">
            <w:rPr>
              <w:rFonts w:ascii="Arial" w:eastAsia="inter" w:hAnsi="Arial" w:cs="Arial"/>
              <w:color w:val="000000"/>
            </w:rPr>
            <w:instrText xml:space="preserve"> CITATION Bla24 \l 1043 </w:instrText>
          </w:r>
          <w:r w:rsidR="00521528" w:rsidRPr="00D9026F">
            <w:rPr>
              <w:rFonts w:ascii="Arial" w:eastAsia="inter" w:hAnsi="Arial" w:cs="Arial"/>
              <w:color w:val="000000"/>
            </w:rPr>
            <w:fldChar w:fldCharType="separate"/>
          </w:r>
          <w:r w:rsidR="00F60885" w:rsidRPr="00F60885">
            <w:rPr>
              <w:rFonts w:ascii="Arial" w:eastAsia="inter" w:hAnsi="Arial" w:cs="Arial"/>
              <w:noProof/>
              <w:color w:val="000000"/>
            </w:rPr>
            <w:t>(Blackrock, 2024)</w:t>
          </w:r>
          <w:r w:rsidR="00521528" w:rsidRPr="00D9026F">
            <w:rPr>
              <w:rFonts w:ascii="Arial" w:eastAsia="inter" w:hAnsi="Arial" w:cs="Arial"/>
              <w:color w:val="000000"/>
            </w:rPr>
            <w:fldChar w:fldCharType="end"/>
          </w:r>
        </w:sdtContent>
      </w:sdt>
    </w:p>
    <w:p w14:paraId="1C932635" w14:textId="77777777" w:rsidR="00892AE1" w:rsidRPr="00D9026F" w:rsidRDefault="006D272C">
      <w:pPr>
        <w:spacing w:before="315" w:after="105" w:line="360" w:lineRule="auto"/>
        <w:ind w:left="-30"/>
        <w:rPr>
          <w:rFonts w:ascii="Arial" w:hAnsi="Arial" w:cs="Arial"/>
        </w:rPr>
      </w:pPr>
      <w:bookmarkStart w:id="4" w:name="bad_press"/>
      <w:r w:rsidRPr="00D9026F">
        <w:rPr>
          <w:rFonts w:ascii="Arial" w:eastAsia="inter" w:hAnsi="Arial" w:cs="Arial"/>
          <w:b/>
          <w:color w:val="000000"/>
          <w:sz w:val="24"/>
        </w:rPr>
        <w:t>Bad Press</w:t>
      </w:r>
      <w:bookmarkEnd w:id="4"/>
    </w:p>
    <w:p w14:paraId="6D3490D2" w14:textId="1A9F0EFC" w:rsidR="00521528" w:rsidRPr="00147E54" w:rsidRDefault="006D272C" w:rsidP="00147E54">
      <w:pPr>
        <w:spacing w:after="210" w:line="360" w:lineRule="auto"/>
        <w:rPr>
          <w:rFonts w:ascii="Arial" w:hAnsi="Arial" w:cs="Arial"/>
        </w:rPr>
      </w:pPr>
      <w:proofErr w:type="spellStart"/>
      <w:r w:rsidRPr="00D9026F">
        <w:rPr>
          <w:rFonts w:ascii="Arial" w:eastAsia="inter" w:hAnsi="Arial" w:cs="Arial"/>
          <w:color w:val="000000"/>
        </w:rPr>
        <w:t>BlackRock</w:t>
      </w:r>
      <w:proofErr w:type="spellEnd"/>
      <w:r w:rsidRPr="00D9026F">
        <w:rPr>
          <w:rFonts w:ascii="Arial" w:eastAsia="inter" w:hAnsi="Arial" w:cs="Arial"/>
          <w:color w:val="000000"/>
        </w:rPr>
        <w:t xml:space="preserve"> krijgt geregeld te maken met kritische berichtgeving. In de afgelopen vijf jaar lagen ze onder vuur door klachten over greenwashing, engagement met fossiele bedrijven en politieke controverses rond ESG-beleid. Diverse Amerikaanse staten haalden miljarden weg wegens bezorgdheid over ESG-strategieën. </w:t>
      </w:r>
      <w:proofErr w:type="spellStart"/>
      <w:r w:rsidRPr="00D9026F">
        <w:rPr>
          <w:rFonts w:ascii="Arial" w:eastAsia="inter" w:hAnsi="Arial" w:cs="Arial"/>
          <w:color w:val="000000"/>
        </w:rPr>
        <w:t>Complaints</w:t>
      </w:r>
      <w:proofErr w:type="spellEnd"/>
      <w:r w:rsidRPr="00D9026F">
        <w:rPr>
          <w:rFonts w:ascii="Arial" w:eastAsia="inter" w:hAnsi="Arial" w:cs="Arial"/>
          <w:color w:val="000000"/>
        </w:rPr>
        <w:t xml:space="preserve"> van </w:t>
      </w:r>
      <w:proofErr w:type="spellStart"/>
      <w:r w:rsidRPr="00D9026F">
        <w:rPr>
          <w:rFonts w:ascii="Arial" w:eastAsia="inter" w:hAnsi="Arial" w:cs="Arial"/>
          <w:color w:val="000000"/>
        </w:rPr>
        <w:t>NGO's</w:t>
      </w:r>
      <w:proofErr w:type="spellEnd"/>
      <w:r w:rsidRPr="00D9026F">
        <w:rPr>
          <w:rFonts w:ascii="Arial" w:eastAsia="inter" w:hAnsi="Arial" w:cs="Arial"/>
          <w:color w:val="000000"/>
        </w:rPr>
        <w:t xml:space="preserve"> zoals </w:t>
      </w:r>
      <w:proofErr w:type="spellStart"/>
      <w:r w:rsidRPr="00D9026F">
        <w:rPr>
          <w:rFonts w:ascii="Arial" w:eastAsia="inter" w:hAnsi="Arial" w:cs="Arial"/>
          <w:color w:val="000000"/>
        </w:rPr>
        <w:t>ClientEarth</w:t>
      </w:r>
      <w:proofErr w:type="spellEnd"/>
      <w:r w:rsidRPr="00D9026F">
        <w:rPr>
          <w:rFonts w:ascii="Arial" w:eastAsia="inter" w:hAnsi="Arial" w:cs="Arial"/>
          <w:color w:val="000000"/>
        </w:rPr>
        <w:t xml:space="preserve"> werden ingediend over de samenstelling van "duurzame" fondsen. Hoewel </w:t>
      </w:r>
      <w:proofErr w:type="spellStart"/>
      <w:r w:rsidRPr="00D9026F">
        <w:rPr>
          <w:rFonts w:ascii="Arial" w:eastAsia="inter" w:hAnsi="Arial" w:cs="Arial"/>
          <w:color w:val="000000"/>
        </w:rPr>
        <w:t>BlackRock</w:t>
      </w:r>
      <w:proofErr w:type="spellEnd"/>
      <w:r w:rsidRPr="00D9026F">
        <w:rPr>
          <w:rFonts w:ascii="Arial" w:eastAsia="inter" w:hAnsi="Arial" w:cs="Arial"/>
          <w:color w:val="000000"/>
        </w:rPr>
        <w:t xml:space="preserve"> zich steeds constructief blijft opstellen en maatregelen neemt, werkt de negatieve publiciteit door op reputatie en klantenvertrouwen.</w:t>
      </w:r>
      <w:r w:rsidR="00521528" w:rsidRPr="00D9026F">
        <w:rPr>
          <w:rFonts w:ascii="Arial" w:eastAsia="inter" w:hAnsi="Arial" w:cs="Arial"/>
          <w:color w:val="000000"/>
        </w:rPr>
        <w:t xml:space="preserve"> </w:t>
      </w:r>
      <w:sdt>
        <w:sdtPr>
          <w:rPr>
            <w:rFonts w:ascii="Arial" w:eastAsia="inter" w:hAnsi="Arial" w:cs="Arial"/>
            <w:color w:val="000000"/>
          </w:rPr>
          <w:id w:val="1790322998"/>
          <w:citation/>
        </w:sdtPr>
        <w:sdtContent>
          <w:r w:rsidR="00521528" w:rsidRPr="00D9026F">
            <w:rPr>
              <w:rFonts w:ascii="Arial" w:eastAsia="inter" w:hAnsi="Arial" w:cs="Arial"/>
              <w:color w:val="000000"/>
            </w:rPr>
            <w:fldChar w:fldCharType="begin"/>
          </w:r>
          <w:r w:rsidR="00521528" w:rsidRPr="00D9026F">
            <w:rPr>
              <w:rFonts w:ascii="Arial" w:eastAsia="inter" w:hAnsi="Arial" w:cs="Arial"/>
              <w:color w:val="000000"/>
            </w:rPr>
            <w:instrText xml:space="preserve">CITATION cli24 \l 1043 </w:instrText>
          </w:r>
          <w:r w:rsidR="00521528" w:rsidRPr="00D9026F">
            <w:rPr>
              <w:rFonts w:ascii="Arial" w:eastAsia="inter" w:hAnsi="Arial" w:cs="Arial"/>
              <w:color w:val="000000"/>
            </w:rPr>
            <w:fldChar w:fldCharType="separate"/>
          </w:r>
          <w:r w:rsidR="00F60885" w:rsidRPr="00F60885">
            <w:rPr>
              <w:rFonts w:ascii="Arial" w:eastAsia="inter" w:hAnsi="Arial" w:cs="Arial"/>
              <w:noProof/>
              <w:color w:val="000000"/>
            </w:rPr>
            <w:t>(clientearth, 2024)</w:t>
          </w:r>
          <w:r w:rsidR="00521528" w:rsidRPr="00D9026F">
            <w:rPr>
              <w:rFonts w:ascii="Arial" w:eastAsia="inter" w:hAnsi="Arial" w:cs="Arial"/>
              <w:color w:val="000000"/>
            </w:rPr>
            <w:fldChar w:fldCharType="end"/>
          </w:r>
        </w:sdtContent>
      </w:sdt>
      <w:sdt>
        <w:sdtPr>
          <w:rPr>
            <w:rFonts w:ascii="Arial" w:eastAsia="inter" w:hAnsi="Arial" w:cs="Arial"/>
            <w:color w:val="000000"/>
          </w:rPr>
          <w:id w:val="-2104107373"/>
          <w:citation/>
        </w:sdtPr>
        <w:sdtContent>
          <w:r w:rsidR="00521528" w:rsidRPr="00D9026F">
            <w:rPr>
              <w:rFonts w:ascii="Arial" w:eastAsia="inter" w:hAnsi="Arial" w:cs="Arial"/>
              <w:color w:val="000000"/>
            </w:rPr>
            <w:fldChar w:fldCharType="begin"/>
          </w:r>
          <w:r w:rsidR="00521528" w:rsidRPr="00D9026F">
            <w:rPr>
              <w:rFonts w:ascii="Arial" w:eastAsia="inter" w:hAnsi="Arial" w:cs="Arial"/>
              <w:color w:val="000000"/>
            </w:rPr>
            <w:instrText xml:space="preserve"> CITATION ESG24 \l 1043 </w:instrText>
          </w:r>
          <w:r w:rsidR="00521528" w:rsidRPr="00D9026F">
            <w:rPr>
              <w:rFonts w:ascii="Arial" w:eastAsia="inter" w:hAnsi="Arial" w:cs="Arial"/>
              <w:color w:val="000000"/>
            </w:rPr>
            <w:fldChar w:fldCharType="separate"/>
          </w:r>
          <w:r w:rsidR="00F60885">
            <w:rPr>
              <w:rFonts w:ascii="Arial" w:eastAsia="inter" w:hAnsi="Arial" w:cs="Arial"/>
              <w:noProof/>
              <w:color w:val="000000"/>
            </w:rPr>
            <w:t xml:space="preserve"> </w:t>
          </w:r>
          <w:r w:rsidR="00F60885" w:rsidRPr="00F60885">
            <w:rPr>
              <w:rFonts w:ascii="Arial" w:eastAsia="inter" w:hAnsi="Arial" w:cs="Arial"/>
              <w:noProof/>
              <w:color w:val="000000"/>
            </w:rPr>
            <w:t>(ESG dive, 2024)</w:t>
          </w:r>
          <w:r w:rsidR="00521528" w:rsidRPr="00D9026F">
            <w:rPr>
              <w:rFonts w:ascii="Arial" w:eastAsia="inter" w:hAnsi="Arial" w:cs="Arial"/>
              <w:color w:val="000000"/>
            </w:rPr>
            <w:fldChar w:fldCharType="end"/>
          </w:r>
        </w:sdtContent>
      </w:sdt>
      <w:bookmarkStart w:id="5" w:name="vanguard"/>
      <w:r w:rsidR="00521528" w:rsidRPr="00D9026F">
        <w:rPr>
          <w:rFonts w:ascii="Arial" w:eastAsia="inter" w:hAnsi="Arial" w:cs="Arial"/>
          <w:b/>
          <w:color w:val="000000"/>
          <w:sz w:val="24"/>
        </w:rPr>
        <w:br w:type="page"/>
      </w:r>
    </w:p>
    <w:p w14:paraId="72B35245" w14:textId="6EEBF576" w:rsidR="00892AE1" w:rsidRPr="00D9026F" w:rsidRDefault="006D272C">
      <w:pPr>
        <w:spacing w:before="315" w:after="105" w:line="360" w:lineRule="auto"/>
        <w:ind w:left="-30"/>
        <w:rPr>
          <w:rFonts w:ascii="Arial" w:hAnsi="Arial" w:cs="Arial"/>
        </w:rPr>
      </w:pPr>
      <w:proofErr w:type="spellStart"/>
      <w:r w:rsidRPr="00D9026F">
        <w:rPr>
          <w:rFonts w:ascii="Arial" w:eastAsia="inter" w:hAnsi="Arial" w:cs="Arial"/>
          <w:b/>
          <w:color w:val="000000"/>
          <w:sz w:val="24"/>
        </w:rPr>
        <w:lastRenderedPageBreak/>
        <w:t>Vanguard</w:t>
      </w:r>
      <w:bookmarkEnd w:id="5"/>
      <w:proofErr w:type="spellEnd"/>
    </w:p>
    <w:p w14:paraId="646814AE" w14:textId="77777777" w:rsidR="00892AE1" w:rsidRPr="00D9026F" w:rsidRDefault="006D272C">
      <w:pPr>
        <w:spacing w:before="315" w:after="105" w:line="360" w:lineRule="auto"/>
        <w:ind w:left="-30"/>
        <w:rPr>
          <w:rFonts w:ascii="Arial" w:hAnsi="Arial" w:cs="Arial"/>
        </w:rPr>
      </w:pPr>
      <w:bookmarkStart w:id="6" w:name="duurzaamheidsbeleid_2"/>
      <w:r w:rsidRPr="00D9026F">
        <w:rPr>
          <w:rFonts w:ascii="Arial" w:eastAsia="inter" w:hAnsi="Arial" w:cs="Arial"/>
          <w:b/>
          <w:color w:val="000000"/>
          <w:sz w:val="24"/>
        </w:rPr>
        <w:t>Duurzaamheidsbeleid</w:t>
      </w:r>
      <w:bookmarkEnd w:id="6"/>
    </w:p>
    <w:p w14:paraId="07EE3B8B" w14:textId="09A97C6F" w:rsidR="00892AE1" w:rsidRPr="00D9026F" w:rsidRDefault="006D272C">
      <w:pPr>
        <w:spacing w:after="210" w:line="360" w:lineRule="auto"/>
        <w:rPr>
          <w:rFonts w:ascii="Arial" w:hAnsi="Arial" w:cs="Arial"/>
        </w:rPr>
      </w:pPr>
      <w:proofErr w:type="spellStart"/>
      <w:r w:rsidRPr="00D9026F">
        <w:rPr>
          <w:rFonts w:ascii="Arial" w:eastAsia="inter" w:hAnsi="Arial" w:cs="Arial"/>
          <w:color w:val="000000"/>
        </w:rPr>
        <w:t>Vanguard</w:t>
      </w:r>
      <w:proofErr w:type="spellEnd"/>
      <w:r w:rsidRPr="00D9026F">
        <w:rPr>
          <w:rFonts w:ascii="Arial" w:eastAsia="inter" w:hAnsi="Arial" w:cs="Arial"/>
          <w:color w:val="000000"/>
        </w:rPr>
        <w:t xml:space="preserve"> positioneert zich duidelijk als verantwoord belegger en heeft in het verleden deelgenomen aan Net Zero Asset Managers </w:t>
      </w:r>
      <w:proofErr w:type="spellStart"/>
      <w:r w:rsidRPr="00D9026F">
        <w:rPr>
          <w:rFonts w:ascii="Arial" w:eastAsia="inter" w:hAnsi="Arial" w:cs="Arial"/>
          <w:color w:val="000000"/>
        </w:rPr>
        <w:t>Initiative</w:t>
      </w:r>
      <w:proofErr w:type="spellEnd"/>
      <w:r w:rsidRPr="00D9026F">
        <w:rPr>
          <w:rFonts w:ascii="Arial" w:eastAsia="inter" w:hAnsi="Arial" w:cs="Arial"/>
          <w:color w:val="000000"/>
        </w:rPr>
        <w:t xml:space="preserve">, maar trok zich recentelijk terug. ESG-integratie gebeurt systematisch in hun fondsen, maar hun duurzaamheidsaanpak is minder uitgesproken dan bij </w:t>
      </w:r>
      <w:proofErr w:type="spellStart"/>
      <w:r w:rsidRPr="00D9026F">
        <w:rPr>
          <w:rFonts w:ascii="Arial" w:eastAsia="inter" w:hAnsi="Arial" w:cs="Arial"/>
          <w:color w:val="000000"/>
        </w:rPr>
        <w:t>BlackRock</w:t>
      </w:r>
      <w:proofErr w:type="spellEnd"/>
      <w:r w:rsidRPr="00D9026F">
        <w:rPr>
          <w:rFonts w:ascii="Arial" w:eastAsia="inter" w:hAnsi="Arial" w:cs="Arial"/>
          <w:color w:val="000000"/>
        </w:rPr>
        <w:t xml:space="preserve">, </w:t>
      </w:r>
      <w:proofErr w:type="spellStart"/>
      <w:r w:rsidRPr="00D9026F">
        <w:rPr>
          <w:rFonts w:ascii="Arial" w:eastAsia="inter" w:hAnsi="Arial" w:cs="Arial"/>
          <w:color w:val="000000"/>
        </w:rPr>
        <w:t>Fidelity</w:t>
      </w:r>
      <w:proofErr w:type="spellEnd"/>
      <w:r w:rsidRPr="00D9026F">
        <w:rPr>
          <w:rFonts w:ascii="Arial" w:eastAsia="inter" w:hAnsi="Arial" w:cs="Arial"/>
          <w:color w:val="000000"/>
        </w:rPr>
        <w:t xml:space="preserve"> of </w:t>
      </w:r>
      <w:proofErr w:type="spellStart"/>
      <w:r w:rsidRPr="00D9026F">
        <w:rPr>
          <w:rFonts w:ascii="Arial" w:eastAsia="inter" w:hAnsi="Arial" w:cs="Arial"/>
          <w:color w:val="000000"/>
        </w:rPr>
        <w:t>Amundi</w:t>
      </w:r>
      <w:proofErr w:type="spellEnd"/>
      <w:r w:rsidRPr="00D9026F">
        <w:rPr>
          <w:rFonts w:ascii="Arial" w:eastAsia="inter" w:hAnsi="Arial" w:cs="Arial"/>
          <w:color w:val="000000"/>
        </w:rPr>
        <w:t xml:space="preserve">. De screening is minder streng en bij diverse fondsen is sprake van een basisartikel 8-implementatie, zonder expliciete doelstellingen richting artikel 9. </w:t>
      </w:r>
      <w:proofErr w:type="spellStart"/>
      <w:r w:rsidRPr="00D9026F">
        <w:rPr>
          <w:rFonts w:ascii="Arial" w:eastAsia="inter" w:hAnsi="Arial" w:cs="Arial"/>
          <w:color w:val="000000"/>
        </w:rPr>
        <w:t>Vanguard</w:t>
      </w:r>
      <w:proofErr w:type="spellEnd"/>
      <w:r w:rsidRPr="00D9026F">
        <w:rPr>
          <w:rFonts w:ascii="Arial" w:eastAsia="inter" w:hAnsi="Arial" w:cs="Arial"/>
          <w:color w:val="000000"/>
        </w:rPr>
        <w:t xml:space="preserve"> biedt fondsproducten met </w:t>
      </w:r>
      <w:proofErr w:type="spellStart"/>
      <w:r w:rsidRPr="00D9026F">
        <w:rPr>
          <w:rFonts w:ascii="Arial" w:eastAsia="inter" w:hAnsi="Arial" w:cs="Arial"/>
          <w:color w:val="000000"/>
        </w:rPr>
        <w:t>exclusion</w:t>
      </w:r>
      <w:proofErr w:type="spellEnd"/>
      <w:r w:rsidRPr="00D9026F">
        <w:rPr>
          <w:rFonts w:ascii="Arial" w:eastAsia="inter" w:hAnsi="Arial" w:cs="Arial"/>
          <w:color w:val="000000"/>
        </w:rPr>
        <w:t xml:space="preserve"> </w:t>
      </w:r>
      <w:proofErr w:type="spellStart"/>
      <w:r w:rsidRPr="00D9026F">
        <w:rPr>
          <w:rFonts w:ascii="Arial" w:eastAsia="inter" w:hAnsi="Arial" w:cs="Arial"/>
          <w:color w:val="000000"/>
        </w:rPr>
        <w:t>policies</w:t>
      </w:r>
      <w:proofErr w:type="spellEnd"/>
      <w:r w:rsidRPr="00D9026F">
        <w:rPr>
          <w:rFonts w:ascii="Arial" w:eastAsia="inter" w:hAnsi="Arial" w:cs="Arial"/>
          <w:color w:val="000000"/>
        </w:rPr>
        <w:t xml:space="preserve"> maar deze zijn minder diepgaand en minder transparant. Kritiek is dat er te weinig ambitie is vergeleken met concurrenten.</w:t>
      </w:r>
      <w:sdt>
        <w:sdtPr>
          <w:rPr>
            <w:rFonts w:ascii="Arial" w:eastAsia="inter" w:hAnsi="Arial" w:cs="Arial"/>
            <w:color w:val="000000"/>
          </w:rPr>
          <w:id w:val="1922675053"/>
          <w:citation/>
        </w:sdtPr>
        <w:sdtContent>
          <w:r w:rsidR="00521528" w:rsidRPr="00D9026F">
            <w:rPr>
              <w:rFonts w:ascii="Arial" w:eastAsia="inter" w:hAnsi="Arial" w:cs="Arial"/>
              <w:color w:val="000000"/>
            </w:rPr>
            <w:fldChar w:fldCharType="begin"/>
          </w:r>
          <w:r w:rsidR="00521528" w:rsidRPr="00D9026F">
            <w:rPr>
              <w:rFonts w:ascii="Arial" w:eastAsia="inter" w:hAnsi="Arial" w:cs="Arial"/>
              <w:color w:val="000000"/>
            </w:rPr>
            <w:instrText xml:space="preserve"> CITATION vanzd \l 1043 </w:instrText>
          </w:r>
          <w:r w:rsidR="00521528" w:rsidRPr="00D9026F">
            <w:rPr>
              <w:rFonts w:ascii="Arial" w:eastAsia="inter" w:hAnsi="Arial" w:cs="Arial"/>
              <w:color w:val="000000"/>
            </w:rPr>
            <w:fldChar w:fldCharType="separate"/>
          </w:r>
          <w:r w:rsidR="00F60885">
            <w:rPr>
              <w:rFonts w:ascii="Arial" w:eastAsia="inter" w:hAnsi="Arial" w:cs="Arial"/>
              <w:noProof/>
              <w:color w:val="000000"/>
            </w:rPr>
            <w:t xml:space="preserve"> </w:t>
          </w:r>
          <w:r w:rsidR="00F60885" w:rsidRPr="00F60885">
            <w:rPr>
              <w:rFonts w:ascii="Arial" w:eastAsia="inter" w:hAnsi="Arial" w:cs="Arial"/>
              <w:noProof/>
              <w:color w:val="000000"/>
            </w:rPr>
            <w:t>(vanguard, z.d.)</w:t>
          </w:r>
          <w:r w:rsidR="00521528" w:rsidRPr="00D9026F">
            <w:rPr>
              <w:rFonts w:ascii="Arial" w:eastAsia="inter" w:hAnsi="Arial" w:cs="Arial"/>
              <w:color w:val="000000"/>
            </w:rPr>
            <w:fldChar w:fldCharType="end"/>
          </w:r>
        </w:sdtContent>
      </w:sdt>
      <w:r w:rsidR="00521528" w:rsidRPr="00D9026F">
        <w:rPr>
          <w:rFonts w:ascii="Arial" w:eastAsia="inter" w:hAnsi="Arial" w:cs="Arial"/>
          <w:color w:val="000000"/>
        </w:rPr>
        <w:t xml:space="preserve"> </w:t>
      </w:r>
      <w:sdt>
        <w:sdtPr>
          <w:rPr>
            <w:rFonts w:ascii="Arial" w:eastAsia="inter" w:hAnsi="Arial" w:cs="Arial"/>
            <w:color w:val="000000"/>
          </w:rPr>
          <w:id w:val="-1011214044"/>
          <w:citation/>
        </w:sdtPr>
        <w:sdtContent>
          <w:r w:rsidR="00521528" w:rsidRPr="00D9026F">
            <w:rPr>
              <w:rFonts w:ascii="Arial" w:eastAsia="inter" w:hAnsi="Arial" w:cs="Arial"/>
              <w:color w:val="000000"/>
            </w:rPr>
            <w:fldChar w:fldCharType="begin"/>
          </w:r>
          <w:r w:rsidR="00521528" w:rsidRPr="00D9026F">
            <w:rPr>
              <w:rFonts w:ascii="Arial" w:eastAsia="inter" w:hAnsi="Arial" w:cs="Arial"/>
              <w:color w:val="000000"/>
            </w:rPr>
            <w:instrText xml:space="preserve"> CITATION esg24 \l 1043 </w:instrText>
          </w:r>
          <w:r w:rsidR="00521528" w:rsidRPr="00D9026F">
            <w:rPr>
              <w:rFonts w:ascii="Arial" w:eastAsia="inter" w:hAnsi="Arial" w:cs="Arial"/>
              <w:color w:val="000000"/>
            </w:rPr>
            <w:fldChar w:fldCharType="separate"/>
          </w:r>
          <w:r w:rsidR="00F60885" w:rsidRPr="00F60885">
            <w:rPr>
              <w:rFonts w:ascii="Arial" w:eastAsia="inter" w:hAnsi="Arial" w:cs="Arial"/>
              <w:noProof/>
              <w:color w:val="000000"/>
            </w:rPr>
            <w:t>(esgtoday, 2024)</w:t>
          </w:r>
          <w:r w:rsidR="00521528" w:rsidRPr="00D9026F">
            <w:rPr>
              <w:rFonts w:ascii="Arial" w:eastAsia="inter" w:hAnsi="Arial" w:cs="Arial"/>
              <w:color w:val="000000"/>
            </w:rPr>
            <w:fldChar w:fldCharType="end"/>
          </w:r>
        </w:sdtContent>
      </w:sdt>
    </w:p>
    <w:p w14:paraId="596EFF4A" w14:textId="77777777" w:rsidR="00892AE1" w:rsidRPr="00D9026F" w:rsidRDefault="006D272C">
      <w:pPr>
        <w:spacing w:before="315" w:after="105" w:line="360" w:lineRule="auto"/>
        <w:ind w:left="-30"/>
        <w:rPr>
          <w:rFonts w:ascii="Arial" w:hAnsi="Arial" w:cs="Arial"/>
        </w:rPr>
      </w:pPr>
      <w:bookmarkStart w:id="7" w:name="governance_2"/>
      <w:proofErr w:type="spellStart"/>
      <w:r w:rsidRPr="00D9026F">
        <w:rPr>
          <w:rFonts w:ascii="Arial" w:eastAsia="inter" w:hAnsi="Arial" w:cs="Arial"/>
          <w:b/>
          <w:color w:val="000000"/>
          <w:sz w:val="24"/>
        </w:rPr>
        <w:t>Governance</w:t>
      </w:r>
      <w:bookmarkEnd w:id="7"/>
      <w:proofErr w:type="spellEnd"/>
    </w:p>
    <w:p w14:paraId="124491C7" w14:textId="72B2E76C" w:rsidR="00892AE1" w:rsidRPr="00D9026F" w:rsidRDefault="006D272C">
      <w:pPr>
        <w:spacing w:after="210" w:line="360" w:lineRule="auto"/>
        <w:rPr>
          <w:rFonts w:ascii="Arial" w:hAnsi="Arial" w:cs="Arial"/>
        </w:rPr>
      </w:pPr>
      <w:proofErr w:type="spellStart"/>
      <w:r w:rsidRPr="00D9026F">
        <w:rPr>
          <w:rFonts w:ascii="Arial" w:eastAsia="inter" w:hAnsi="Arial" w:cs="Arial"/>
          <w:color w:val="000000"/>
        </w:rPr>
        <w:t>Governance</w:t>
      </w:r>
      <w:proofErr w:type="spellEnd"/>
      <w:r w:rsidRPr="00D9026F">
        <w:rPr>
          <w:rFonts w:ascii="Arial" w:eastAsia="inter" w:hAnsi="Arial" w:cs="Arial"/>
          <w:color w:val="000000"/>
        </w:rPr>
        <w:t xml:space="preserve"> is bij </w:t>
      </w:r>
      <w:proofErr w:type="spellStart"/>
      <w:r w:rsidRPr="00D9026F">
        <w:rPr>
          <w:rFonts w:ascii="Arial" w:eastAsia="inter" w:hAnsi="Arial" w:cs="Arial"/>
          <w:color w:val="000000"/>
        </w:rPr>
        <w:t>Vanguard</w:t>
      </w:r>
      <w:proofErr w:type="spellEnd"/>
      <w:r w:rsidRPr="00D9026F">
        <w:rPr>
          <w:rFonts w:ascii="Arial" w:eastAsia="inter" w:hAnsi="Arial" w:cs="Arial"/>
          <w:color w:val="000000"/>
        </w:rPr>
        <w:t xml:space="preserve"> klantgericht georganiseerd, met onafhankelijke fund trustees en een directiemodel gebaseerd op </w:t>
      </w:r>
      <w:proofErr w:type="spellStart"/>
      <w:r w:rsidRPr="00D9026F">
        <w:rPr>
          <w:rFonts w:ascii="Arial" w:eastAsia="inter" w:hAnsi="Arial" w:cs="Arial"/>
          <w:color w:val="000000"/>
        </w:rPr>
        <w:t>deelnemenden</w:t>
      </w:r>
      <w:proofErr w:type="spellEnd"/>
      <w:r w:rsidRPr="00D9026F">
        <w:rPr>
          <w:rFonts w:ascii="Arial" w:eastAsia="inter" w:hAnsi="Arial" w:cs="Arial"/>
          <w:color w:val="000000"/>
        </w:rPr>
        <w:t xml:space="preserve"> als aandeelhouders. De </w:t>
      </w:r>
      <w:proofErr w:type="spellStart"/>
      <w:r w:rsidRPr="00D9026F">
        <w:rPr>
          <w:rFonts w:ascii="Arial" w:eastAsia="inter" w:hAnsi="Arial" w:cs="Arial"/>
          <w:color w:val="000000"/>
        </w:rPr>
        <w:t>bestuurscommunicatie</w:t>
      </w:r>
      <w:proofErr w:type="spellEnd"/>
      <w:r w:rsidRPr="00D9026F">
        <w:rPr>
          <w:rFonts w:ascii="Arial" w:eastAsia="inter" w:hAnsi="Arial" w:cs="Arial"/>
          <w:color w:val="000000"/>
        </w:rPr>
        <w:t xml:space="preserve"> is transparant, maar in 2025 werden </w:t>
      </w:r>
      <w:proofErr w:type="spellStart"/>
      <w:r w:rsidRPr="00D9026F">
        <w:rPr>
          <w:rFonts w:ascii="Arial" w:eastAsia="inter" w:hAnsi="Arial" w:cs="Arial"/>
          <w:color w:val="000000"/>
        </w:rPr>
        <w:t>diversity</w:t>
      </w:r>
      <w:proofErr w:type="spellEnd"/>
      <w:r w:rsidRPr="00D9026F">
        <w:rPr>
          <w:rFonts w:ascii="Arial" w:eastAsia="inter" w:hAnsi="Arial" w:cs="Arial"/>
          <w:color w:val="000000"/>
        </w:rPr>
        <w:t xml:space="preserve">-richtlijnen teruggetrokken. </w:t>
      </w:r>
      <w:proofErr w:type="spellStart"/>
      <w:r w:rsidRPr="00D9026F">
        <w:rPr>
          <w:rFonts w:ascii="Arial" w:eastAsia="inter" w:hAnsi="Arial" w:cs="Arial"/>
          <w:color w:val="000000"/>
        </w:rPr>
        <w:t>Vanguard</w:t>
      </w:r>
      <w:proofErr w:type="spellEnd"/>
      <w:r w:rsidRPr="00D9026F">
        <w:rPr>
          <w:rFonts w:ascii="Arial" w:eastAsia="inter" w:hAnsi="Arial" w:cs="Arial"/>
          <w:color w:val="000000"/>
        </w:rPr>
        <w:t xml:space="preserve"> publiceert </w:t>
      </w:r>
      <w:proofErr w:type="spellStart"/>
      <w:r w:rsidRPr="00D9026F">
        <w:rPr>
          <w:rFonts w:ascii="Arial" w:eastAsia="inter" w:hAnsi="Arial" w:cs="Arial"/>
          <w:color w:val="000000"/>
        </w:rPr>
        <w:t>governance</w:t>
      </w:r>
      <w:proofErr w:type="spellEnd"/>
      <w:r w:rsidRPr="00D9026F">
        <w:rPr>
          <w:rFonts w:ascii="Arial" w:eastAsia="inter" w:hAnsi="Arial" w:cs="Arial"/>
          <w:color w:val="000000"/>
        </w:rPr>
        <w:t xml:space="preserve">-principes en </w:t>
      </w:r>
      <w:proofErr w:type="spellStart"/>
      <w:r w:rsidRPr="00D9026F">
        <w:rPr>
          <w:rFonts w:ascii="Arial" w:eastAsia="inter" w:hAnsi="Arial" w:cs="Arial"/>
          <w:color w:val="000000"/>
        </w:rPr>
        <w:t>stewardship</w:t>
      </w:r>
      <w:proofErr w:type="spellEnd"/>
      <w:r w:rsidRPr="00D9026F">
        <w:rPr>
          <w:rFonts w:ascii="Arial" w:eastAsia="inter" w:hAnsi="Arial" w:cs="Arial"/>
          <w:color w:val="000000"/>
        </w:rPr>
        <w:t xml:space="preserve">-rapporten, maar de </w:t>
      </w:r>
      <w:proofErr w:type="spellStart"/>
      <w:r w:rsidRPr="00D9026F">
        <w:rPr>
          <w:rFonts w:ascii="Arial" w:eastAsia="inter" w:hAnsi="Arial" w:cs="Arial"/>
          <w:color w:val="000000"/>
        </w:rPr>
        <w:t>edge</w:t>
      </w:r>
      <w:proofErr w:type="spellEnd"/>
      <w:r w:rsidRPr="00D9026F">
        <w:rPr>
          <w:rFonts w:ascii="Arial" w:eastAsia="inter" w:hAnsi="Arial" w:cs="Arial"/>
          <w:color w:val="000000"/>
        </w:rPr>
        <w:t xml:space="preserve"> en innovatie op het vlak van duurzame </w:t>
      </w:r>
      <w:proofErr w:type="spellStart"/>
      <w:r w:rsidRPr="00D9026F">
        <w:rPr>
          <w:rFonts w:ascii="Arial" w:eastAsia="inter" w:hAnsi="Arial" w:cs="Arial"/>
          <w:color w:val="000000"/>
        </w:rPr>
        <w:t>governance</w:t>
      </w:r>
      <w:proofErr w:type="spellEnd"/>
      <w:r w:rsidRPr="00D9026F">
        <w:rPr>
          <w:rFonts w:ascii="Arial" w:eastAsia="inter" w:hAnsi="Arial" w:cs="Arial"/>
          <w:color w:val="000000"/>
        </w:rPr>
        <w:t xml:space="preserve"> zijn beperkt. De invloed van externe politieke druk lijkt groot en het bedrijf volgt niet altijd het ESG-pad waar veel klanten op rekenen.</w:t>
      </w:r>
      <w:r w:rsidR="008750BE" w:rsidRPr="00D9026F">
        <w:rPr>
          <w:rFonts w:ascii="Arial" w:eastAsia="inter" w:hAnsi="Arial" w:cs="Arial"/>
          <w:color w:val="000000"/>
        </w:rPr>
        <w:t xml:space="preserve"> </w:t>
      </w:r>
      <w:sdt>
        <w:sdtPr>
          <w:rPr>
            <w:rFonts w:ascii="Arial" w:eastAsia="inter" w:hAnsi="Arial" w:cs="Arial"/>
            <w:color w:val="000000"/>
          </w:rPr>
          <w:id w:val="-312565043"/>
          <w:citation/>
        </w:sdtPr>
        <w:sdtContent>
          <w:r w:rsidR="008750BE" w:rsidRPr="00D9026F">
            <w:rPr>
              <w:rFonts w:ascii="Arial" w:eastAsia="inter" w:hAnsi="Arial" w:cs="Arial"/>
              <w:color w:val="000000"/>
            </w:rPr>
            <w:fldChar w:fldCharType="begin"/>
          </w:r>
          <w:r w:rsidR="008750BE" w:rsidRPr="00D9026F">
            <w:rPr>
              <w:rFonts w:ascii="Arial" w:eastAsia="inter" w:hAnsi="Arial" w:cs="Arial"/>
              <w:color w:val="000000"/>
            </w:rPr>
            <w:instrText xml:space="preserve"> CITATION vanzd \l 1043 </w:instrText>
          </w:r>
          <w:r w:rsidR="008750BE" w:rsidRPr="00D9026F">
            <w:rPr>
              <w:rFonts w:ascii="Arial" w:eastAsia="inter" w:hAnsi="Arial" w:cs="Arial"/>
              <w:color w:val="000000"/>
            </w:rPr>
            <w:fldChar w:fldCharType="separate"/>
          </w:r>
          <w:r w:rsidR="00F60885" w:rsidRPr="00F60885">
            <w:rPr>
              <w:rFonts w:ascii="Arial" w:eastAsia="inter" w:hAnsi="Arial" w:cs="Arial"/>
              <w:noProof/>
              <w:color w:val="000000"/>
            </w:rPr>
            <w:t>(vanguard, z.d.)</w:t>
          </w:r>
          <w:r w:rsidR="008750BE" w:rsidRPr="00D9026F">
            <w:rPr>
              <w:rFonts w:ascii="Arial" w:eastAsia="inter" w:hAnsi="Arial" w:cs="Arial"/>
              <w:color w:val="000000"/>
            </w:rPr>
            <w:fldChar w:fldCharType="end"/>
          </w:r>
        </w:sdtContent>
      </w:sdt>
      <w:r w:rsidR="008750BE" w:rsidRPr="00D9026F">
        <w:rPr>
          <w:rFonts w:ascii="Arial" w:eastAsia="inter" w:hAnsi="Arial" w:cs="Arial"/>
          <w:color w:val="000000"/>
        </w:rPr>
        <w:t xml:space="preserve"> </w:t>
      </w:r>
      <w:sdt>
        <w:sdtPr>
          <w:rPr>
            <w:rFonts w:ascii="Arial" w:eastAsia="inter" w:hAnsi="Arial" w:cs="Arial"/>
            <w:color w:val="000000"/>
          </w:rPr>
          <w:id w:val="-2744861"/>
          <w:citation/>
        </w:sdtPr>
        <w:sdtContent>
          <w:r w:rsidR="008750BE" w:rsidRPr="00D9026F">
            <w:rPr>
              <w:rFonts w:ascii="Arial" w:eastAsia="inter" w:hAnsi="Arial" w:cs="Arial"/>
              <w:color w:val="000000"/>
            </w:rPr>
            <w:fldChar w:fldCharType="begin"/>
          </w:r>
          <w:r w:rsidR="008750BE" w:rsidRPr="00D9026F">
            <w:rPr>
              <w:rFonts w:ascii="Arial" w:eastAsia="inter" w:hAnsi="Arial" w:cs="Arial"/>
              <w:color w:val="000000"/>
            </w:rPr>
            <w:instrText xml:space="preserve"> CITATION esg24 \l 1043 </w:instrText>
          </w:r>
          <w:r w:rsidR="008750BE" w:rsidRPr="00D9026F">
            <w:rPr>
              <w:rFonts w:ascii="Arial" w:eastAsia="inter" w:hAnsi="Arial" w:cs="Arial"/>
              <w:color w:val="000000"/>
            </w:rPr>
            <w:fldChar w:fldCharType="separate"/>
          </w:r>
          <w:r w:rsidR="00F60885" w:rsidRPr="00F60885">
            <w:rPr>
              <w:rFonts w:ascii="Arial" w:eastAsia="inter" w:hAnsi="Arial" w:cs="Arial"/>
              <w:noProof/>
              <w:color w:val="000000"/>
            </w:rPr>
            <w:t>(esgtoday, 2024)</w:t>
          </w:r>
          <w:r w:rsidR="008750BE" w:rsidRPr="00D9026F">
            <w:rPr>
              <w:rFonts w:ascii="Arial" w:eastAsia="inter" w:hAnsi="Arial" w:cs="Arial"/>
              <w:color w:val="000000"/>
            </w:rPr>
            <w:fldChar w:fldCharType="end"/>
          </w:r>
        </w:sdtContent>
      </w:sdt>
    </w:p>
    <w:p w14:paraId="6B99353D" w14:textId="77777777" w:rsidR="00892AE1" w:rsidRPr="00D9026F" w:rsidRDefault="006D272C">
      <w:pPr>
        <w:spacing w:before="315" w:after="105" w:line="360" w:lineRule="auto"/>
        <w:ind w:left="-30"/>
        <w:rPr>
          <w:rFonts w:ascii="Arial" w:hAnsi="Arial" w:cs="Arial"/>
        </w:rPr>
      </w:pPr>
      <w:bookmarkStart w:id="8" w:name="bad_press_2"/>
      <w:r w:rsidRPr="00D9026F">
        <w:rPr>
          <w:rFonts w:ascii="Arial" w:eastAsia="inter" w:hAnsi="Arial" w:cs="Arial"/>
          <w:b/>
          <w:color w:val="000000"/>
          <w:sz w:val="24"/>
        </w:rPr>
        <w:t>Bad Press</w:t>
      </w:r>
      <w:bookmarkEnd w:id="8"/>
    </w:p>
    <w:p w14:paraId="6F9C5CF8" w14:textId="63997523" w:rsidR="00892AE1" w:rsidRPr="00D9026F" w:rsidRDefault="006D272C">
      <w:pPr>
        <w:spacing w:after="210" w:line="360" w:lineRule="auto"/>
        <w:rPr>
          <w:rFonts w:ascii="Arial" w:hAnsi="Arial" w:cs="Arial"/>
        </w:rPr>
      </w:pPr>
      <w:r w:rsidRPr="00D9026F">
        <w:rPr>
          <w:rFonts w:ascii="Arial" w:eastAsia="inter" w:hAnsi="Arial" w:cs="Arial"/>
          <w:color w:val="000000"/>
        </w:rPr>
        <w:t xml:space="preserve">In 2024 kreeg </w:t>
      </w:r>
      <w:proofErr w:type="spellStart"/>
      <w:r w:rsidRPr="00D9026F">
        <w:rPr>
          <w:rFonts w:ascii="Arial" w:eastAsia="inter" w:hAnsi="Arial" w:cs="Arial"/>
          <w:color w:val="000000"/>
        </w:rPr>
        <w:t>Vanguard</w:t>
      </w:r>
      <w:proofErr w:type="spellEnd"/>
      <w:r w:rsidRPr="00D9026F">
        <w:rPr>
          <w:rFonts w:ascii="Arial" w:eastAsia="inter" w:hAnsi="Arial" w:cs="Arial"/>
          <w:color w:val="000000"/>
        </w:rPr>
        <w:t xml:space="preserve"> in Australië een recordboete voor greenwashing: in hun </w:t>
      </w:r>
      <w:proofErr w:type="spellStart"/>
      <w:r w:rsidRPr="00D9026F">
        <w:rPr>
          <w:rFonts w:ascii="Arial" w:eastAsia="inter" w:hAnsi="Arial" w:cs="Arial"/>
          <w:color w:val="000000"/>
        </w:rPr>
        <w:t>Ethically</w:t>
      </w:r>
      <w:proofErr w:type="spellEnd"/>
      <w:r w:rsidRPr="00D9026F">
        <w:rPr>
          <w:rFonts w:ascii="Arial" w:eastAsia="inter" w:hAnsi="Arial" w:cs="Arial"/>
          <w:color w:val="000000"/>
        </w:rPr>
        <w:t xml:space="preserve"> </w:t>
      </w:r>
      <w:proofErr w:type="spellStart"/>
      <w:r w:rsidRPr="00D9026F">
        <w:rPr>
          <w:rFonts w:ascii="Arial" w:eastAsia="inter" w:hAnsi="Arial" w:cs="Arial"/>
          <w:color w:val="000000"/>
        </w:rPr>
        <w:t>Conscious</w:t>
      </w:r>
      <w:proofErr w:type="spellEnd"/>
      <w:r w:rsidRPr="00D9026F">
        <w:rPr>
          <w:rFonts w:ascii="Arial" w:eastAsia="inter" w:hAnsi="Arial" w:cs="Arial"/>
          <w:color w:val="000000"/>
        </w:rPr>
        <w:t xml:space="preserve"> Global </w:t>
      </w:r>
      <w:proofErr w:type="spellStart"/>
      <w:r w:rsidRPr="00D9026F">
        <w:rPr>
          <w:rFonts w:ascii="Arial" w:eastAsia="inter" w:hAnsi="Arial" w:cs="Arial"/>
          <w:color w:val="000000"/>
        </w:rPr>
        <w:t>Aggregate</w:t>
      </w:r>
      <w:proofErr w:type="spellEnd"/>
      <w:r w:rsidRPr="00D9026F">
        <w:rPr>
          <w:rFonts w:ascii="Arial" w:eastAsia="inter" w:hAnsi="Arial" w:cs="Arial"/>
          <w:color w:val="000000"/>
        </w:rPr>
        <w:t xml:space="preserve"> Bond Index Fund bleek het gros van de beleggingen niet tegen ESG-criteria gescreend. Ook waren er klachten over communicatie rond </w:t>
      </w:r>
      <w:proofErr w:type="spellStart"/>
      <w:r w:rsidRPr="00D9026F">
        <w:rPr>
          <w:rFonts w:ascii="Arial" w:eastAsia="inter" w:hAnsi="Arial" w:cs="Arial"/>
          <w:color w:val="000000"/>
        </w:rPr>
        <w:t>exclusion</w:t>
      </w:r>
      <w:proofErr w:type="spellEnd"/>
      <w:r w:rsidRPr="00D9026F">
        <w:rPr>
          <w:rFonts w:ascii="Arial" w:eastAsia="inter" w:hAnsi="Arial" w:cs="Arial"/>
          <w:color w:val="000000"/>
        </w:rPr>
        <w:t xml:space="preserve"> </w:t>
      </w:r>
      <w:proofErr w:type="spellStart"/>
      <w:r w:rsidRPr="00D9026F">
        <w:rPr>
          <w:rFonts w:ascii="Arial" w:eastAsia="inter" w:hAnsi="Arial" w:cs="Arial"/>
          <w:color w:val="000000"/>
        </w:rPr>
        <w:t>screens</w:t>
      </w:r>
      <w:proofErr w:type="spellEnd"/>
      <w:r w:rsidRPr="00D9026F">
        <w:rPr>
          <w:rFonts w:ascii="Arial" w:eastAsia="inter" w:hAnsi="Arial" w:cs="Arial"/>
          <w:color w:val="000000"/>
        </w:rPr>
        <w:t xml:space="preserve">. Sinds 2025 is er bovendien een trend naar minder pro-ESG </w:t>
      </w:r>
      <w:proofErr w:type="spellStart"/>
      <w:r w:rsidRPr="00D9026F">
        <w:rPr>
          <w:rFonts w:ascii="Arial" w:eastAsia="inter" w:hAnsi="Arial" w:cs="Arial"/>
          <w:color w:val="000000"/>
        </w:rPr>
        <w:t>voting</w:t>
      </w:r>
      <w:proofErr w:type="spellEnd"/>
      <w:r w:rsidRPr="00D9026F">
        <w:rPr>
          <w:rFonts w:ascii="Arial" w:eastAsia="inter" w:hAnsi="Arial" w:cs="Arial"/>
          <w:color w:val="000000"/>
        </w:rPr>
        <w:t xml:space="preserve"> en terugtrekking uit internationale ESG-initiatieven. </w:t>
      </w:r>
      <w:proofErr w:type="spellStart"/>
      <w:r w:rsidRPr="00D9026F">
        <w:rPr>
          <w:rFonts w:ascii="Arial" w:eastAsia="inter" w:hAnsi="Arial" w:cs="Arial"/>
          <w:color w:val="000000"/>
        </w:rPr>
        <w:t>Vanguard</w:t>
      </w:r>
      <w:proofErr w:type="spellEnd"/>
      <w:r w:rsidRPr="00D9026F">
        <w:rPr>
          <w:rFonts w:ascii="Arial" w:eastAsia="inter" w:hAnsi="Arial" w:cs="Arial"/>
          <w:color w:val="000000"/>
        </w:rPr>
        <w:t xml:space="preserve"> reageerde door in te gaan op de aantijgingen en samenwerking met de toezichthouder, maar de reputatieschade is aanzienlijk.</w:t>
      </w:r>
      <w:sdt>
        <w:sdtPr>
          <w:rPr>
            <w:rFonts w:ascii="Arial" w:eastAsia="inter" w:hAnsi="Arial" w:cs="Arial"/>
            <w:color w:val="000000"/>
          </w:rPr>
          <w:id w:val="-539441010"/>
          <w:citation/>
        </w:sdtPr>
        <w:sdtContent>
          <w:r w:rsidR="008750BE" w:rsidRPr="00D9026F">
            <w:rPr>
              <w:rFonts w:ascii="Arial" w:eastAsia="inter" w:hAnsi="Arial" w:cs="Arial"/>
              <w:color w:val="000000"/>
            </w:rPr>
            <w:fldChar w:fldCharType="begin"/>
          </w:r>
          <w:r w:rsidR="008750BE" w:rsidRPr="00D9026F">
            <w:rPr>
              <w:rFonts w:ascii="Arial" w:eastAsia="inter" w:hAnsi="Arial" w:cs="Arial"/>
              <w:color w:val="000000"/>
            </w:rPr>
            <w:instrText xml:space="preserve"> CITATION asi24 \l 1043 </w:instrText>
          </w:r>
          <w:r w:rsidR="008750BE" w:rsidRPr="00D9026F">
            <w:rPr>
              <w:rFonts w:ascii="Arial" w:eastAsia="inter" w:hAnsi="Arial" w:cs="Arial"/>
              <w:color w:val="000000"/>
            </w:rPr>
            <w:fldChar w:fldCharType="separate"/>
          </w:r>
          <w:r w:rsidR="00F60885">
            <w:rPr>
              <w:rFonts w:ascii="Arial" w:eastAsia="inter" w:hAnsi="Arial" w:cs="Arial"/>
              <w:noProof/>
              <w:color w:val="000000"/>
            </w:rPr>
            <w:t xml:space="preserve"> </w:t>
          </w:r>
          <w:r w:rsidR="00F60885" w:rsidRPr="00F60885">
            <w:rPr>
              <w:rFonts w:ascii="Arial" w:eastAsia="inter" w:hAnsi="Arial" w:cs="Arial"/>
              <w:noProof/>
              <w:color w:val="000000"/>
            </w:rPr>
            <w:t>(asic, 2024)</w:t>
          </w:r>
          <w:r w:rsidR="008750BE" w:rsidRPr="00D9026F">
            <w:rPr>
              <w:rFonts w:ascii="Arial" w:eastAsia="inter" w:hAnsi="Arial" w:cs="Arial"/>
              <w:color w:val="000000"/>
            </w:rPr>
            <w:fldChar w:fldCharType="end"/>
          </w:r>
        </w:sdtContent>
      </w:sdt>
    </w:p>
    <w:p w14:paraId="61FA3770" w14:textId="77777777" w:rsidR="008750BE" w:rsidRPr="00D9026F" w:rsidRDefault="008750BE">
      <w:pPr>
        <w:rPr>
          <w:rFonts w:ascii="Arial" w:eastAsia="inter" w:hAnsi="Arial" w:cs="Arial"/>
          <w:b/>
          <w:color w:val="000000"/>
          <w:sz w:val="24"/>
        </w:rPr>
      </w:pPr>
      <w:bookmarkStart w:id="9" w:name="fidelity"/>
      <w:r w:rsidRPr="00D9026F">
        <w:rPr>
          <w:rFonts w:ascii="Arial" w:eastAsia="inter" w:hAnsi="Arial" w:cs="Arial"/>
          <w:b/>
          <w:color w:val="000000"/>
          <w:sz w:val="24"/>
        </w:rPr>
        <w:br w:type="page"/>
      </w:r>
    </w:p>
    <w:p w14:paraId="5CA78104" w14:textId="6135A4A5" w:rsidR="00892AE1" w:rsidRPr="00D9026F" w:rsidRDefault="006D272C">
      <w:pPr>
        <w:spacing w:before="315" w:after="105" w:line="360" w:lineRule="auto"/>
        <w:ind w:left="-30"/>
        <w:rPr>
          <w:rFonts w:ascii="Arial" w:hAnsi="Arial" w:cs="Arial"/>
        </w:rPr>
      </w:pPr>
      <w:proofErr w:type="spellStart"/>
      <w:r w:rsidRPr="00D9026F">
        <w:rPr>
          <w:rFonts w:ascii="Arial" w:eastAsia="inter" w:hAnsi="Arial" w:cs="Arial"/>
          <w:b/>
          <w:color w:val="000000"/>
          <w:sz w:val="24"/>
        </w:rPr>
        <w:lastRenderedPageBreak/>
        <w:t>Fidelity</w:t>
      </w:r>
      <w:bookmarkEnd w:id="9"/>
      <w:proofErr w:type="spellEnd"/>
    </w:p>
    <w:p w14:paraId="210D5816" w14:textId="77777777" w:rsidR="00892AE1" w:rsidRPr="00D9026F" w:rsidRDefault="006D272C">
      <w:pPr>
        <w:spacing w:before="315" w:after="105" w:line="360" w:lineRule="auto"/>
        <w:ind w:left="-30"/>
        <w:rPr>
          <w:rFonts w:ascii="Arial" w:hAnsi="Arial" w:cs="Arial"/>
        </w:rPr>
      </w:pPr>
      <w:bookmarkStart w:id="10" w:name="duurzaamheidsbeleid_3"/>
      <w:r w:rsidRPr="00D9026F">
        <w:rPr>
          <w:rFonts w:ascii="Arial" w:eastAsia="inter" w:hAnsi="Arial" w:cs="Arial"/>
          <w:b/>
          <w:color w:val="000000"/>
          <w:sz w:val="24"/>
        </w:rPr>
        <w:t>Duurzaamheidsbeleid</w:t>
      </w:r>
      <w:bookmarkEnd w:id="10"/>
    </w:p>
    <w:p w14:paraId="17F91179" w14:textId="2AC53CF8" w:rsidR="00892AE1" w:rsidRPr="00D9026F" w:rsidRDefault="006D272C">
      <w:pPr>
        <w:spacing w:after="210" w:line="360" w:lineRule="auto"/>
        <w:rPr>
          <w:rFonts w:ascii="Arial" w:hAnsi="Arial" w:cs="Arial"/>
        </w:rPr>
      </w:pPr>
      <w:proofErr w:type="spellStart"/>
      <w:r w:rsidRPr="00D9026F">
        <w:rPr>
          <w:rFonts w:ascii="Arial" w:eastAsia="inter" w:hAnsi="Arial" w:cs="Arial"/>
          <w:color w:val="000000"/>
        </w:rPr>
        <w:t>Fidelity</w:t>
      </w:r>
      <w:proofErr w:type="spellEnd"/>
      <w:r w:rsidRPr="00D9026F">
        <w:rPr>
          <w:rFonts w:ascii="Arial" w:eastAsia="inter" w:hAnsi="Arial" w:cs="Arial"/>
          <w:color w:val="000000"/>
        </w:rPr>
        <w:t xml:space="preserve"> onderscheidt zich door een breed aanbod van artikel 8 en artikel 9 fondsen, waaronder diverse thema- en impactfondsen zoals het </w:t>
      </w:r>
      <w:proofErr w:type="spellStart"/>
      <w:r w:rsidRPr="00D9026F">
        <w:rPr>
          <w:rFonts w:ascii="Arial" w:eastAsia="inter" w:hAnsi="Arial" w:cs="Arial"/>
          <w:color w:val="000000"/>
        </w:rPr>
        <w:t>Healthy</w:t>
      </w:r>
      <w:proofErr w:type="spellEnd"/>
      <w:r w:rsidRPr="00D9026F">
        <w:rPr>
          <w:rFonts w:ascii="Arial" w:eastAsia="inter" w:hAnsi="Arial" w:cs="Arial"/>
          <w:color w:val="000000"/>
        </w:rPr>
        <w:t xml:space="preserve"> </w:t>
      </w:r>
      <w:proofErr w:type="spellStart"/>
      <w:r w:rsidRPr="00D9026F">
        <w:rPr>
          <w:rFonts w:ascii="Arial" w:eastAsia="inter" w:hAnsi="Arial" w:cs="Arial"/>
          <w:color w:val="000000"/>
        </w:rPr>
        <w:t>Future</w:t>
      </w:r>
      <w:proofErr w:type="spellEnd"/>
      <w:r w:rsidRPr="00D9026F">
        <w:rPr>
          <w:rFonts w:ascii="Arial" w:eastAsia="inter" w:hAnsi="Arial" w:cs="Arial"/>
          <w:color w:val="000000"/>
        </w:rPr>
        <w:t xml:space="preserve"> Fund en Water </w:t>
      </w:r>
      <w:proofErr w:type="spellStart"/>
      <w:r w:rsidRPr="00D9026F">
        <w:rPr>
          <w:rFonts w:ascii="Arial" w:eastAsia="inter" w:hAnsi="Arial" w:cs="Arial"/>
          <w:color w:val="000000"/>
        </w:rPr>
        <w:t>Transition</w:t>
      </w:r>
      <w:proofErr w:type="spellEnd"/>
      <w:r w:rsidRPr="00D9026F">
        <w:rPr>
          <w:rFonts w:ascii="Arial" w:eastAsia="inter" w:hAnsi="Arial" w:cs="Arial"/>
          <w:color w:val="000000"/>
        </w:rPr>
        <w:t xml:space="preserve"> Fund. Het duurzaamheidsbeleid van </w:t>
      </w:r>
      <w:proofErr w:type="spellStart"/>
      <w:r w:rsidRPr="00D9026F">
        <w:rPr>
          <w:rFonts w:ascii="Arial" w:eastAsia="inter" w:hAnsi="Arial" w:cs="Arial"/>
          <w:color w:val="000000"/>
        </w:rPr>
        <w:t>Fidelity</w:t>
      </w:r>
      <w:proofErr w:type="spellEnd"/>
      <w:r w:rsidRPr="00D9026F">
        <w:rPr>
          <w:rFonts w:ascii="Arial" w:eastAsia="inter" w:hAnsi="Arial" w:cs="Arial"/>
          <w:color w:val="000000"/>
        </w:rPr>
        <w:t xml:space="preserve"> is expliciet en innovatief, met eigen ESG-methodologie én externe ratings. Themafondsen hebben meetbare SDG-doelstellingen (zoals gezondheid, biodiversiteit en energie). </w:t>
      </w:r>
      <w:proofErr w:type="spellStart"/>
      <w:r w:rsidRPr="00D9026F">
        <w:rPr>
          <w:rFonts w:ascii="Arial" w:eastAsia="inter" w:hAnsi="Arial" w:cs="Arial"/>
          <w:color w:val="000000"/>
        </w:rPr>
        <w:t>Fidelity</w:t>
      </w:r>
      <w:proofErr w:type="spellEnd"/>
      <w:r w:rsidRPr="00D9026F">
        <w:rPr>
          <w:rFonts w:ascii="Arial" w:eastAsia="inter" w:hAnsi="Arial" w:cs="Arial"/>
          <w:color w:val="000000"/>
        </w:rPr>
        <w:t xml:space="preserve"> streeft naar actieve betrokkenheid bij bedrijven en rapporteert uitgebreid over duurzame strategieën, impact en </w:t>
      </w:r>
      <w:proofErr w:type="spellStart"/>
      <w:r w:rsidRPr="00D9026F">
        <w:rPr>
          <w:rFonts w:ascii="Arial" w:eastAsia="inter" w:hAnsi="Arial" w:cs="Arial"/>
          <w:color w:val="000000"/>
        </w:rPr>
        <w:t>transitions</w:t>
      </w:r>
      <w:proofErr w:type="spellEnd"/>
      <w:r w:rsidRPr="00D9026F">
        <w:rPr>
          <w:rFonts w:ascii="Arial" w:eastAsia="inter" w:hAnsi="Arial" w:cs="Arial"/>
          <w:color w:val="000000"/>
        </w:rPr>
        <w:t xml:space="preserve">. Hun engagementen zijn breed en gericht op een rechtvaardige transitie van </w:t>
      </w:r>
      <w:proofErr w:type="spellStart"/>
      <w:r w:rsidRPr="00D9026F">
        <w:rPr>
          <w:rFonts w:ascii="Arial" w:eastAsia="inter" w:hAnsi="Arial" w:cs="Arial"/>
          <w:color w:val="000000"/>
        </w:rPr>
        <w:t>brown</w:t>
      </w:r>
      <w:proofErr w:type="spellEnd"/>
      <w:r w:rsidRPr="00D9026F">
        <w:rPr>
          <w:rFonts w:ascii="Arial" w:eastAsia="inter" w:hAnsi="Arial" w:cs="Arial"/>
          <w:color w:val="000000"/>
        </w:rPr>
        <w:t xml:space="preserve"> naar green, en duurzaamheid is aantoonbaar in hun producten.</w:t>
      </w:r>
      <w:sdt>
        <w:sdtPr>
          <w:rPr>
            <w:rFonts w:ascii="Arial" w:eastAsia="inter" w:hAnsi="Arial" w:cs="Arial"/>
            <w:color w:val="000000"/>
          </w:rPr>
          <w:id w:val="345215935"/>
          <w:citation/>
        </w:sdtPr>
        <w:sdtContent>
          <w:r w:rsidR="008750BE" w:rsidRPr="00D9026F">
            <w:rPr>
              <w:rFonts w:ascii="Arial" w:eastAsia="inter" w:hAnsi="Arial" w:cs="Arial"/>
              <w:color w:val="000000"/>
            </w:rPr>
            <w:fldChar w:fldCharType="begin"/>
          </w:r>
          <w:r w:rsidR="008750BE" w:rsidRPr="00D9026F">
            <w:rPr>
              <w:rFonts w:ascii="Arial" w:eastAsia="inter" w:hAnsi="Arial" w:cs="Arial"/>
              <w:color w:val="000000"/>
            </w:rPr>
            <w:instrText xml:space="preserve"> CITATION fid25 \l 1043 </w:instrText>
          </w:r>
          <w:r w:rsidR="008750BE" w:rsidRPr="00D9026F">
            <w:rPr>
              <w:rFonts w:ascii="Arial" w:eastAsia="inter" w:hAnsi="Arial" w:cs="Arial"/>
              <w:color w:val="000000"/>
            </w:rPr>
            <w:fldChar w:fldCharType="separate"/>
          </w:r>
          <w:r w:rsidR="00F60885">
            <w:rPr>
              <w:rFonts w:ascii="Arial" w:eastAsia="inter" w:hAnsi="Arial" w:cs="Arial"/>
              <w:noProof/>
              <w:color w:val="000000"/>
            </w:rPr>
            <w:t xml:space="preserve"> </w:t>
          </w:r>
          <w:r w:rsidR="00F60885" w:rsidRPr="00F60885">
            <w:rPr>
              <w:rFonts w:ascii="Arial" w:eastAsia="inter" w:hAnsi="Arial" w:cs="Arial"/>
              <w:noProof/>
              <w:color w:val="000000"/>
            </w:rPr>
            <w:t>(fidelity, 2025)</w:t>
          </w:r>
          <w:r w:rsidR="008750BE" w:rsidRPr="00D9026F">
            <w:rPr>
              <w:rFonts w:ascii="Arial" w:eastAsia="inter" w:hAnsi="Arial" w:cs="Arial"/>
              <w:color w:val="000000"/>
            </w:rPr>
            <w:fldChar w:fldCharType="end"/>
          </w:r>
        </w:sdtContent>
      </w:sdt>
      <w:r w:rsidR="008750BE" w:rsidRPr="00D9026F">
        <w:rPr>
          <w:rFonts w:ascii="Arial" w:eastAsia="inter" w:hAnsi="Arial" w:cs="Arial"/>
          <w:color w:val="000000"/>
        </w:rPr>
        <w:t xml:space="preserve"> </w:t>
      </w:r>
      <w:sdt>
        <w:sdtPr>
          <w:rPr>
            <w:rFonts w:ascii="Arial" w:eastAsia="inter" w:hAnsi="Arial" w:cs="Arial"/>
            <w:color w:val="000000"/>
          </w:rPr>
          <w:id w:val="-1072349791"/>
          <w:citation/>
        </w:sdtPr>
        <w:sdtContent>
          <w:r w:rsidR="008750BE" w:rsidRPr="00D9026F">
            <w:rPr>
              <w:rFonts w:ascii="Arial" w:eastAsia="inter" w:hAnsi="Arial" w:cs="Arial"/>
              <w:color w:val="000000"/>
            </w:rPr>
            <w:fldChar w:fldCharType="begin"/>
          </w:r>
          <w:r w:rsidR="008750BE" w:rsidRPr="00D9026F">
            <w:rPr>
              <w:rFonts w:ascii="Arial" w:eastAsia="inter" w:hAnsi="Arial" w:cs="Arial"/>
              <w:color w:val="000000"/>
            </w:rPr>
            <w:instrText xml:space="preserve"> CITATION fid24 \l 1043 </w:instrText>
          </w:r>
          <w:r w:rsidR="008750BE" w:rsidRPr="00D9026F">
            <w:rPr>
              <w:rFonts w:ascii="Arial" w:eastAsia="inter" w:hAnsi="Arial" w:cs="Arial"/>
              <w:color w:val="000000"/>
            </w:rPr>
            <w:fldChar w:fldCharType="separate"/>
          </w:r>
          <w:r w:rsidR="00F60885" w:rsidRPr="00F60885">
            <w:rPr>
              <w:rFonts w:ascii="Arial" w:eastAsia="inter" w:hAnsi="Arial" w:cs="Arial"/>
              <w:noProof/>
              <w:color w:val="000000"/>
            </w:rPr>
            <w:t>(fidelity, 2024)</w:t>
          </w:r>
          <w:r w:rsidR="008750BE" w:rsidRPr="00D9026F">
            <w:rPr>
              <w:rFonts w:ascii="Arial" w:eastAsia="inter" w:hAnsi="Arial" w:cs="Arial"/>
              <w:color w:val="000000"/>
            </w:rPr>
            <w:fldChar w:fldCharType="end"/>
          </w:r>
        </w:sdtContent>
      </w:sdt>
    </w:p>
    <w:p w14:paraId="491FFB64" w14:textId="77777777" w:rsidR="00892AE1" w:rsidRPr="00D9026F" w:rsidRDefault="006D272C">
      <w:pPr>
        <w:spacing w:before="315" w:after="105" w:line="360" w:lineRule="auto"/>
        <w:ind w:left="-30"/>
        <w:rPr>
          <w:rFonts w:ascii="Arial" w:hAnsi="Arial" w:cs="Arial"/>
        </w:rPr>
      </w:pPr>
      <w:bookmarkStart w:id="11" w:name="governance_3"/>
      <w:proofErr w:type="spellStart"/>
      <w:r w:rsidRPr="00D9026F">
        <w:rPr>
          <w:rFonts w:ascii="Arial" w:eastAsia="inter" w:hAnsi="Arial" w:cs="Arial"/>
          <w:b/>
          <w:color w:val="000000"/>
          <w:sz w:val="24"/>
        </w:rPr>
        <w:t>Governance</w:t>
      </w:r>
      <w:bookmarkEnd w:id="11"/>
      <w:proofErr w:type="spellEnd"/>
    </w:p>
    <w:p w14:paraId="6AFBFA27" w14:textId="302751F2" w:rsidR="00892AE1" w:rsidRPr="007F07C8" w:rsidRDefault="006D272C">
      <w:pPr>
        <w:spacing w:after="210" w:line="360" w:lineRule="auto"/>
        <w:rPr>
          <w:rFonts w:ascii="Arial" w:hAnsi="Arial" w:cs="Arial"/>
          <w:lang w:val="en-GB"/>
        </w:rPr>
      </w:pPr>
      <w:proofErr w:type="spellStart"/>
      <w:r w:rsidRPr="00D9026F">
        <w:rPr>
          <w:rFonts w:ascii="Arial" w:eastAsia="inter" w:hAnsi="Arial" w:cs="Arial"/>
          <w:color w:val="000000"/>
        </w:rPr>
        <w:t>Fidelity</w:t>
      </w:r>
      <w:proofErr w:type="spellEnd"/>
      <w:r w:rsidRPr="00D9026F">
        <w:rPr>
          <w:rFonts w:ascii="Arial" w:eastAsia="inter" w:hAnsi="Arial" w:cs="Arial"/>
          <w:color w:val="000000"/>
        </w:rPr>
        <w:t xml:space="preserve"> heeft sterke </w:t>
      </w:r>
      <w:proofErr w:type="spellStart"/>
      <w:r w:rsidRPr="00D9026F">
        <w:rPr>
          <w:rFonts w:ascii="Arial" w:eastAsia="inter" w:hAnsi="Arial" w:cs="Arial"/>
          <w:color w:val="000000"/>
        </w:rPr>
        <w:t>governance</w:t>
      </w:r>
      <w:proofErr w:type="spellEnd"/>
      <w:r w:rsidRPr="00D9026F">
        <w:rPr>
          <w:rFonts w:ascii="Arial" w:eastAsia="inter" w:hAnsi="Arial" w:cs="Arial"/>
          <w:color w:val="000000"/>
        </w:rPr>
        <w:t xml:space="preserve"> met een internationale focus op </w:t>
      </w:r>
      <w:proofErr w:type="spellStart"/>
      <w:r w:rsidRPr="00D9026F">
        <w:rPr>
          <w:rFonts w:ascii="Arial" w:eastAsia="inter" w:hAnsi="Arial" w:cs="Arial"/>
          <w:color w:val="000000"/>
        </w:rPr>
        <w:t>stewardship</w:t>
      </w:r>
      <w:proofErr w:type="spellEnd"/>
      <w:r w:rsidRPr="00D9026F">
        <w:rPr>
          <w:rFonts w:ascii="Arial" w:eastAsia="inter" w:hAnsi="Arial" w:cs="Arial"/>
          <w:color w:val="000000"/>
        </w:rPr>
        <w:t xml:space="preserve"> en duurzaamheid. De leidinggevende steward, </w:t>
      </w:r>
      <w:proofErr w:type="spellStart"/>
      <w:r w:rsidRPr="00D9026F">
        <w:rPr>
          <w:rFonts w:ascii="Arial" w:eastAsia="inter" w:hAnsi="Arial" w:cs="Arial"/>
          <w:color w:val="000000"/>
        </w:rPr>
        <w:t>Jenn</w:t>
      </w:r>
      <w:proofErr w:type="spellEnd"/>
      <w:r w:rsidRPr="00D9026F">
        <w:rPr>
          <w:rFonts w:ascii="Arial" w:eastAsia="inter" w:hAnsi="Arial" w:cs="Arial"/>
          <w:color w:val="000000"/>
        </w:rPr>
        <w:t xml:space="preserve">-Hui Tan, publiceert samen met zijn team duidelijke rapportages over engagement, </w:t>
      </w:r>
      <w:proofErr w:type="spellStart"/>
      <w:r w:rsidRPr="00D9026F">
        <w:rPr>
          <w:rFonts w:ascii="Arial" w:eastAsia="inter" w:hAnsi="Arial" w:cs="Arial"/>
          <w:color w:val="000000"/>
        </w:rPr>
        <w:t>active</w:t>
      </w:r>
      <w:proofErr w:type="spellEnd"/>
      <w:r w:rsidRPr="00D9026F">
        <w:rPr>
          <w:rFonts w:ascii="Arial" w:eastAsia="inter" w:hAnsi="Arial" w:cs="Arial"/>
          <w:color w:val="000000"/>
        </w:rPr>
        <w:t xml:space="preserve"> </w:t>
      </w:r>
      <w:proofErr w:type="spellStart"/>
      <w:r w:rsidRPr="00D9026F">
        <w:rPr>
          <w:rFonts w:ascii="Arial" w:eastAsia="inter" w:hAnsi="Arial" w:cs="Arial"/>
          <w:color w:val="000000"/>
        </w:rPr>
        <w:t>ownership</w:t>
      </w:r>
      <w:proofErr w:type="spellEnd"/>
      <w:r w:rsidRPr="00D9026F">
        <w:rPr>
          <w:rFonts w:ascii="Arial" w:eastAsia="inter" w:hAnsi="Arial" w:cs="Arial"/>
          <w:color w:val="000000"/>
        </w:rPr>
        <w:t xml:space="preserve"> en SDG-</w:t>
      </w:r>
      <w:proofErr w:type="spellStart"/>
      <w:r w:rsidRPr="00D9026F">
        <w:rPr>
          <w:rFonts w:ascii="Arial" w:eastAsia="inter" w:hAnsi="Arial" w:cs="Arial"/>
          <w:color w:val="000000"/>
        </w:rPr>
        <w:t>alignment</w:t>
      </w:r>
      <w:proofErr w:type="spellEnd"/>
      <w:r w:rsidRPr="00D9026F">
        <w:rPr>
          <w:rFonts w:ascii="Arial" w:eastAsia="inter" w:hAnsi="Arial" w:cs="Arial"/>
          <w:color w:val="000000"/>
        </w:rPr>
        <w:t xml:space="preserve">. Het beloningsbeleid is transparant, en partnerschappen en </w:t>
      </w:r>
      <w:proofErr w:type="spellStart"/>
      <w:r w:rsidRPr="00D9026F">
        <w:rPr>
          <w:rFonts w:ascii="Arial" w:eastAsia="inter" w:hAnsi="Arial" w:cs="Arial"/>
          <w:color w:val="000000"/>
        </w:rPr>
        <w:t>pledges</w:t>
      </w:r>
      <w:proofErr w:type="spellEnd"/>
      <w:r w:rsidRPr="00D9026F">
        <w:rPr>
          <w:rFonts w:ascii="Arial" w:eastAsia="inter" w:hAnsi="Arial" w:cs="Arial"/>
          <w:color w:val="000000"/>
        </w:rPr>
        <w:t xml:space="preserve"> worden actief uitgedragen. </w:t>
      </w:r>
      <w:proofErr w:type="spellStart"/>
      <w:r w:rsidRPr="00D9026F">
        <w:rPr>
          <w:rFonts w:ascii="Arial" w:eastAsia="inter" w:hAnsi="Arial" w:cs="Arial"/>
          <w:color w:val="000000"/>
        </w:rPr>
        <w:t>Governance</w:t>
      </w:r>
      <w:proofErr w:type="spellEnd"/>
      <w:r w:rsidRPr="00D9026F">
        <w:rPr>
          <w:rFonts w:ascii="Arial" w:eastAsia="inter" w:hAnsi="Arial" w:cs="Arial"/>
          <w:color w:val="000000"/>
        </w:rPr>
        <w:t xml:space="preserve"> kent nauwe aansluiting met de duurzaamheidsstrategie van het hele bedrijf. </w:t>
      </w:r>
      <w:r w:rsidRPr="007F07C8">
        <w:rPr>
          <w:rFonts w:ascii="Arial" w:eastAsia="inter" w:hAnsi="Arial" w:cs="Arial"/>
          <w:color w:val="000000"/>
          <w:lang w:val="en-GB"/>
        </w:rPr>
        <w:t xml:space="preserve">Fidelity </w:t>
      </w:r>
      <w:proofErr w:type="spellStart"/>
      <w:r w:rsidRPr="007F07C8">
        <w:rPr>
          <w:rFonts w:ascii="Arial" w:eastAsia="inter" w:hAnsi="Arial" w:cs="Arial"/>
          <w:color w:val="000000"/>
          <w:lang w:val="en-GB"/>
        </w:rPr>
        <w:t>toont</w:t>
      </w:r>
      <w:proofErr w:type="spellEnd"/>
      <w:r w:rsidRPr="007F07C8">
        <w:rPr>
          <w:rFonts w:ascii="Arial" w:eastAsia="inter" w:hAnsi="Arial" w:cs="Arial"/>
          <w:color w:val="000000"/>
          <w:lang w:val="en-GB"/>
        </w:rPr>
        <w:t xml:space="preserve"> consistent </w:t>
      </w:r>
      <w:proofErr w:type="spellStart"/>
      <w:r w:rsidRPr="007F07C8">
        <w:rPr>
          <w:rFonts w:ascii="Arial" w:eastAsia="inter" w:hAnsi="Arial" w:cs="Arial"/>
          <w:color w:val="000000"/>
          <w:lang w:val="en-GB"/>
        </w:rPr>
        <w:t>leiderschap</w:t>
      </w:r>
      <w:proofErr w:type="spellEnd"/>
      <w:r w:rsidRPr="007F07C8">
        <w:rPr>
          <w:rFonts w:ascii="Arial" w:eastAsia="inter" w:hAnsi="Arial" w:cs="Arial"/>
          <w:color w:val="000000"/>
          <w:lang w:val="en-GB"/>
        </w:rPr>
        <w:t xml:space="preserve"> </w:t>
      </w:r>
      <w:proofErr w:type="spellStart"/>
      <w:r w:rsidRPr="007F07C8">
        <w:rPr>
          <w:rFonts w:ascii="Arial" w:eastAsia="inter" w:hAnsi="Arial" w:cs="Arial"/>
          <w:color w:val="000000"/>
          <w:lang w:val="en-GB"/>
        </w:rPr>
        <w:t>binnen</w:t>
      </w:r>
      <w:proofErr w:type="spellEnd"/>
      <w:r w:rsidRPr="007F07C8">
        <w:rPr>
          <w:rFonts w:ascii="Arial" w:eastAsia="inter" w:hAnsi="Arial" w:cs="Arial"/>
          <w:color w:val="000000"/>
          <w:lang w:val="en-GB"/>
        </w:rPr>
        <w:t xml:space="preserve"> governance </w:t>
      </w:r>
      <w:proofErr w:type="spellStart"/>
      <w:r w:rsidRPr="007F07C8">
        <w:rPr>
          <w:rFonts w:ascii="Arial" w:eastAsia="inter" w:hAnsi="Arial" w:cs="Arial"/>
          <w:color w:val="000000"/>
          <w:lang w:val="en-GB"/>
        </w:rPr>
        <w:t>en</w:t>
      </w:r>
      <w:proofErr w:type="spellEnd"/>
      <w:r w:rsidRPr="007F07C8">
        <w:rPr>
          <w:rFonts w:ascii="Arial" w:eastAsia="inter" w:hAnsi="Arial" w:cs="Arial"/>
          <w:color w:val="000000"/>
          <w:lang w:val="en-GB"/>
        </w:rPr>
        <w:t xml:space="preserve"> ESG.</w:t>
      </w:r>
      <w:r w:rsidR="008750BE" w:rsidRPr="007F07C8">
        <w:rPr>
          <w:rFonts w:ascii="Arial" w:eastAsia="inter" w:hAnsi="Arial" w:cs="Arial"/>
          <w:color w:val="000000"/>
          <w:lang w:val="en-GB"/>
        </w:rPr>
        <w:t xml:space="preserve"> </w:t>
      </w:r>
      <w:sdt>
        <w:sdtPr>
          <w:rPr>
            <w:rFonts w:ascii="Arial" w:eastAsia="inter" w:hAnsi="Arial" w:cs="Arial"/>
            <w:color w:val="000000"/>
          </w:rPr>
          <w:id w:val="-2140250259"/>
          <w:citation/>
        </w:sdtPr>
        <w:sdtContent>
          <w:r w:rsidR="008750BE" w:rsidRPr="00D9026F">
            <w:rPr>
              <w:rFonts w:ascii="Arial" w:eastAsia="inter" w:hAnsi="Arial" w:cs="Arial"/>
              <w:color w:val="000000"/>
            </w:rPr>
            <w:fldChar w:fldCharType="begin"/>
          </w:r>
          <w:r w:rsidR="008750BE" w:rsidRPr="007F07C8">
            <w:rPr>
              <w:rFonts w:ascii="Arial" w:eastAsia="inter" w:hAnsi="Arial" w:cs="Arial"/>
              <w:color w:val="000000"/>
              <w:lang w:val="en-GB"/>
            </w:rPr>
            <w:instrText xml:space="preserve"> CITATION fid24 \l 1043 </w:instrText>
          </w:r>
          <w:r w:rsidR="008750BE" w:rsidRPr="00D9026F">
            <w:rPr>
              <w:rFonts w:ascii="Arial" w:eastAsia="inter" w:hAnsi="Arial" w:cs="Arial"/>
              <w:color w:val="000000"/>
            </w:rPr>
            <w:fldChar w:fldCharType="separate"/>
          </w:r>
          <w:r w:rsidR="00F60885" w:rsidRPr="007F07C8">
            <w:rPr>
              <w:rFonts w:ascii="Arial" w:eastAsia="inter" w:hAnsi="Arial" w:cs="Arial"/>
              <w:noProof/>
              <w:color w:val="000000"/>
              <w:lang w:val="en-GB"/>
            </w:rPr>
            <w:t>(fidelity, 2024)</w:t>
          </w:r>
          <w:r w:rsidR="008750BE" w:rsidRPr="00D9026F">
            <w:rPr>
              <w:rFonts w:ascii="Arial" w:eastAsia="inter" w:hAnsi="Arial" w:cs="Arial"/>
              <w:color w:val="000000"/>
            </w:rPr>
            <w:fldChar w:fldCharType="end"/>
          </w:r>
        </w:sdtContent>
      </w:sdt>
      <w:r w:rsidR="008750BE" w:rsidRPr="007F07C8">
        <w:rPr>
          <w:rFonts w:ascii="Arial" w:eastAsia="inter" w:hAnsi="Arial" w:cs="Arial"/>
          <w:color w:val="000000"/>
          <w:lang w:val="en-GB"/>
        </w:rPr>
        <w:t xml:space="preserve"> </w:t>
      </w:r>
      <w:sdt>
        <w:sdtPr>
          <w:rPr>
            <w:rFonts w:ascii="Arial" w:eastAsia="inter" w:hAnsi="Arial" w:cs="Arial"/>
            <w:color w:val="000000"/>
          </w:rPr>
          <w:id w:val="245690146"/>
          <w:citation/>
        </w:sdtPr>
        <w:sdtContent>
          <w:r w:rsidR="008750BE" w:rsidRPr="00D9026F">
            <w:rPr>
              <w:rFonts w:ascii="Arial" w:eastAsia="inter" w:hAnsi="Arial" w:cs="Arial"/>
              <w:color w:val="000000"/>
            </w:rPr>
            <w:fldChar w:fldCharType="begin"/>
          </w:r>
          <w:r w:rsidR="008750BE" w:rsidRPr="007F07C8">
            <w:rPr>
              <w:rFonts w:ascii="Arial" w:eastAsia="inter" w:hAnsi="Arial" w:cs="Arial"/>
              <w:color w:val="000000"/>
              <w:lang w:val="en-GB"/>
            </w:rPr>
            <w:instrText xml:space="preserve"> CITATION irizd \l 1043 </w:instrText>
          </w:r>
          <w:r w:rsidR="008750BE" w:rsidRPr="00D9026F">
            <w:rPr>
              <w:rFonts w:ascii="Arial" w:eastAsia="inter" w:hAnsi="Arial" w:cs="Arial"/>
              <w:color w:val="000000"/>
            </w:rPr>
            <w:fldChar w:fldCharType="separate"/>
          </w:r>
          <w:r w:rsidR="00F60885" w:rsidRPr="007F07C8">
            <w:rPr>
              <w:rFonts w:ascii="Arial" w:eastAsia="inter" w:hAnsi="Arial" w:cs="Arial"/>
              <w:noProof/>
              <w:color w:val="000000"/>
              <w:lang w:val="en-GB"/>
            </w:rPr>
            <w:t>(ir impact, z.d.)</w:t>
          </w:r>
          <w:r w:rsidR="008750BE" w:rsidRPr="00D9026F">
            <w:rPr>
              <w:rFonts w:ascii="Arial" w:eastAsia="inter" w:hAnsi="Arial" w:cs="Arial"/>
              <w:color w:val="000000"/>
            </w:rPr>
            <w:fldChar w:fldCharType="end"/>
          </w:r>
        </w:sdtContent>
      </w:sdt>
    </w:p>
    <w:p w14:paraId="5FB8874D" w14:textId="77777777" w:rsidR="00892AE1" w:rsidRPr="007F07C8" w:rsidRDefault="006D272C">
      <w:pPr>
        <w:spacing w:before="315" w:after="105" w:line="360" w:lineRule="auto"/>
        <w:ind w:left="-30"/>
        <w:rPr>
          <w:rFonts w:ascii="Arial" w:hAnsi="Arial" w:cs="Arial"/>
          <w:lang w:val="en-GB"/>
        </w:rPr>
      </w:pPr>
      <w:bookmarkStart w:id="12" w:name="bad_press_3"/>
      <w:r w:rsidRPr="007F07C8">
        <w:rPr>
          <w:rFonts w:ascii="Arial" w:eastAsia="inter" w:hAnsi="Arial" w:cs="Arial"/>
          <w:b/>
          <w:color w:val="000000"/>
          <w:sz w:val="24"/>
          <w:lang w:val="en-GB"/>
        </w:rPr>
        <w:t>Bad Press</w:t>
      </w:r>
      <w:bookmarkEnd w:id="12"/>
    </w:p>
    <w:p w14:paraId="452B8CC8" w14:textId="360F5922" w:rsidR="00892AE1" w:rsidRPr="00D9026F" w:rsidRDefault="006D272C">
      <w:pPr>
        <w:spacing w:after="210" w:line="360" w:lineRule="auto"/>
        <w:rPr>
          <w:rFonts w:ascii="Arial" w:hAnsi="Arial" w:cs="Arial"/>
        </w:rPr>
      </w:pPr>
      <w:proofErr w:type="spellStart"/>
      <w:r w:rsidRPr="00D9026F">
        <w:rPr>
          <w:rFonts w:ascii="Arial" w:eastAsia="inter" w:hAnsi="Arial" w:cs="Arial"/>
          <w:color w:val="000000"/>
        </w:rPr>
        <w:t>Fidelity</w:t>
      </w:r>
      <w:proofErr w:type="spellEnd"/>
      <w:r w:rsidRPr="00D9026F">
        <w:rPr>
          <w:rFonts w:ascii="Arial" w:eastAsia="inter" w:hAnsi="Arial" w:cs="Arial"/>
          <w:color w:val="000000"/>
        </w:rPr>
        <w:t xml:space="preserve"> komt in de afgelopen vijf jaar nauwelijks negatief in het nieuws. De reputatie is niet alleen stabiel, maar wordt zelfs versterkt door de uitbreiding van duurzame beleggingsproducten. Er is geen sprake van grote controverses, boetes of reguliere klachten rond greenwashing, </w:t>
      </w:r>
      <w:proofErr w:type="spellStart"/>
      <w:r w:rsidRPr="00D9026F">
        <w:rPr>
          <w:rFonts w:ascii="Arial" w:eastAsia="inter" w:hAnsi="Arial" w:cs="Arial"/>
          <w:color w:val="000000"/>
        </w:rPr>
        <w:t>governance</w:t>
      </w:r>
      <w:proofErr w:type="spellEnd"/>
      <w:r w:rsidRPr="00D9026F">
        <w:rPr>
          <w:rFonts w:ascii="Arial" w:eastAsia="inter" w:hAnsi="Arial" w:cs="Arial"/>
          <w:color w:val="000000"/>
        </w:rPr>
        <w:t xml:space="preserve"> of ethiek. </w:t>
      </w:r>
      <w:proofErr w:type="spellStart"/>
      <w:r w:rsidRPr="00D9026F">
        <w:rPr>
          <w:rFonts w:ascii="Arial" w:eastAsia="inter" w:hAnsi="Arial" w:cs="Arial"/>
          <w:color w:val="000000"/>
        </w:rPr>
        <w:t>Fidelity</w:t>
      </w:r>
      <w:proofErr w:type="spellEnd"/>
      <w:r w:rsidRPr="00D9026F">
        <w:rPr>
          <w:rFonts w:ascii="Arial" w:eastAsia="inter" w:hAnsi="Arial" w:cs="Arial"/>
          <w:color w:val="000000"/>
        </w:rPr>
        <w:t xml:space="preserve"> vormt hier duidelijk een uitzondering ten opzichte van andere vermogensbeheerders.</w:t>
      </w:r>
      <w:sdt>
        <w:sdtPr>
          <w:rPr>
            <w:rFonts w:ascii="Arial" w:eastAsia="inter" w:hAnsi="Arial" w:cs="Arial"/>
            <w:color w:val="000000"/>
          </w:rPr>
          <w:id w:val="1129130976"/>
          <w:citation/>
        </w:sdtPr>
        <w:sdtContent>
          <w:r w:rsidR="008750BE" w:rsidRPr="00D9026F">
            <w:rPr>
              <w:rFonts w:ascii="Arial" w:eastAsia="inter" w:hAnsi="Arial" w:cs="Arial"/>
              <w:color w:val="000000"/>
            </w:rPr>
            <w:fldChar w:fldCharType="begin"/>
          </w:r>
          <w:r w:rsidR="008750BE" w:rsidRPr="00D9026F">
            <w:rPr>
              <w:rFonts w:ascii="Arial" w:eastAsia="inter" w:hAnsi="Arial" w:cs="Arial"/>
              <w:color w:val="000000"/>
            </w:rPr>
            <w:instrText xml:space="preserve"> CITATION ESG241 \l 1043 </w:instrText>
          </w:r>
          <w:r w:rsidR="008750BE" w:rsidRPr="00D9026F">
            <w:rPr>
              <w:rFonts w:ascii="Arial" w:eastAsia="inter" w:hAnsi="Arial" w:cs="Arial"/>
              <w:color w:val="000000"/>
            </w:rPr>
            <w:fldChar w:fldCharType="separate"/>
          </w:r>
          <w:r w:rsidR="00F60885">
            <w:rPr>
              <w:rFonts w:ascii="Arial" w:eastAsia="inter" w:hAnsi="Arial" w:cs="Arial"/>
              <w:noProof/>
              <w:color w:val="000000"/>
            </w:rPr>
            <w:t xml:space="preserve"> </w:t>
          </w:r>
          <w:r w:rsidR="00F60885" w:rsidRPr="00F60885">
            <w:rPr>
              <w:rFonts w:ascii="Arial" w:eastAsia="inter" w:hAnsi="Arial" w:cs="Arial"/>
              <w:noProof/>
              <w:color w:val="000000"/>
            </w:rPr>
            <w:t>(ESG news, 2024)</w:t>
          </w:r>
          <w:r w:rsidR="008750BE" w:rsidRPr="00D9026F">
            <w:rPr>
              <w:rFonts w:ascii="Arial" w:eastAsia="inter" w:hAnsi="Arial" w:cs="Arial"/>
              <w:color w:val="000000"/>
            </w:rPr>
            <w:fldChar w:fldCharType="end"/>
          </w:r>
        </w:sdtContent>
      </w:sdt>
      <w:r w:rsidR="008750BE" w:rsidRPr="00D9026F">
        <w:rPr>
          <w:rFonts w:ascii="Arial" w:eastAsia="inter" w:hAnsi="Arial" w:cs="Arial"/>
          <w:color w:val="000000"/>
        </w:rPr>
        <w:t xml:space="preserve"> </w:t>
      </w:r>
      <w:sdt>
        <w:sdtPr>
          <w:rPr>
            <w:rFonts w:ascii="Arial" w:eastAsia="inter" w:hAnsi="Arial" w:cs="Arial"/>
            <w:color w:val="000000"/>
          </w:rPr>
          <w:id w:val="662281306"/>
          <w:citation/>
        </w:sdtPr>
        <w:sdtContent>
          <w:r w:rsidR="008750BE" w:rsidRPr="00D9026F">
            <w:rPr>
              <w:rFonts w:ascii="Arial" w:eastAsia="inter" w:hAnsi="Arial" w:cs="Arial"/>
              <w:color w:val="000000"/>
            </w:rPr>
            <w:fldChar w:fldCharType="begin"/>
          </w:r>
          <w:r w:rsidR="008750BE" w:rsidRPr="00D9026F">
            <w:rPr>
              <w:rFonts w:ascii="Arial" w:eastAsia="inter" w:hAnsi="Arial" w:cs="Arial"/>
              <w:color w:val="000000"/>
            </w:rPr>
            <w:instrText xml:space="preserve"> CITATION fid24 \l 1043 </w:instrText>
          </w:r>
          <w:r w:rsidR="008750BE" w:rsidRPr="00D9026F">
            <w:rPr>
              <w:rFonts w:ascii="Arial" w:eastAsia="inter" w:hAnsi="Arial" w:cs="Arial"/>
              <w:color w:val="000000"/>
            </w:rPr>
            <w:fldChar w:fldCharType="separate"/>
          </w:r>
          <w:r w:rsidR="00F60885" w:rsidRPr="00F60885">
            <w:rPr>
              <w:rFonts w:ascii="Arial" w:eastAsia="inter" w:hAnsi="Arial" w:cs="Arial"/>
              <w:noProof/>
              <w:color w:val="000000"/>
            </w:rPr>
            <w:t>(fidelity, 2024)</w:t>
          </w:r>
          <w:r w:rsidR="008750BE" w:rsidRPr="00D9026F">
            <w:rPr>
              <w:rFonts w:ascii="Arial" w:eastAsia="inter" w:hAnsi="Arial" w:cs="Arial"/>
              <w:color w:val="000000"/>
            </w:rPr>
            <w:fldChar w:fldCharType="end"/>
          </w:r>
        </w:sdtContent>
      </w:sdt>
    </w:p>
    <w:p w14:paraId="2D0B4B04" w14:textId="77777777" w:rsidR="008750BE" w:rsidRPr="00D9026F" w:rsidRDefault="008750BE">
      <w:pPr>
        <w:rPr>
          <w:rFonts w:ascii="Arial" w:eastAsia="inter" w:hAnsi="Arial" w:cs="Arial"/>
          <w:b/>
          <w:color w:val="000000"/>
          <w:sz w:val="24"/>
        </w:rPr>
      </w:pPr>
      <w:bookmarkStart w:id="13" w:name="amundi"/>
      <w:r w:rsidRPr="00D9026F">
        <w:rPr>
          <w:rFonts w:ascii="Arial" w:eastAsia="inter" w:hAnsi="Arial" w:cs="Arial"/>
          <w:b/>
          <w:color w:val="000000"/>
          <w:sz w:val="24"/>
        </w:rPr>
        <w:br w:type="page"/>
      </w:r>
    </w:p>
    <w:p w14:paraId="32C4BF81" w14:textId="4DDCDCB1" w:rsidR="00892AE1" w:rsidRPr="00D9026F" w:rsidRDefault="006D272C">
      <w:pPr>
        <w:spacing w:before="315" w:after="105" w:line="360" w:lineRule="auto"/>
        <w:ind w:left="-30"/>
        <w:rPr>
          <w:rFonts w:ascii="Arial" w:hAnsi="Arial" w:cs="Arial"/>
        </w:rPr>
      </w:pPr>
      <w:proofErr w:type="spellStart"/>
      <w:r w:rsidRPr="00D9026F">
        <w:rPr>
          <w:rFonts w:ascii="Arial" w:eastAsia="inter" w:hAnsi="Arial" w:cs="Arial"/>
          <w:b/>
          <w:color w:val="000000"/>
          <w:sz w:val="24"/>
        </w:rPr>
        <w:lastRenderedPageBreak/>
        <w:t>Amundi</w:t>
      </w:r>
      <w:bookmarkEnd w:id="13"/>
      <w:proofErr w:type="spellEnd"/>
    </w:p>
    <w:p w14:paraId="40F39274" w14:textId="77777777" w:rsidR="00892AE1" w:rsidRPr="00D9026F" w:rsidRDefault="006D272C">
      <w:pPr>
        <w:spacing w:before="315" w:after="105" w:line="360" w:lineRule="auto"/>
        <w:ind w:left="-30"/>
        <w:rPr>
          <w:rFonts w:ascii="Arial" w:hAnsi="Arial" w:cs="Arial"/>
        </w:rPr>
      </w:pPr>
      <w:bookmarkStart w:id="14" w:name="duurzaamheidsbeleid_4"/>
      <w:r w:rsidRPr="00D9026F">
        <w:rPr>
          <w:rFonts w:ascii="Arial" w:eastAsia="inter" w:hAnsi="Arial" w:cs="Arial"/>
          <w:b/>
          <w:color w:val="000000"/>
          <w:sz w:val="24"/>
        </w:rPr>
        <w:t>Duurzaamheidsbeleid</w:t>
      </w:r>
      <w:bookmarkEnd w:id="14"/>
    </w:p>
    <w:p w14:paraId="5B4636C5" w14:textId="26D783B4" w:rsidR="00892AE1" w:rsidRPr="00D9026F" w:rsidRDefault="006D272C">
      <w:pPr>
        <w:spacing w:after="210" w:line="360" w:lineRule="auto"/>
        <w:rPr>
          <w:rFonts w:ascii="Arial" w:hAnsi="Arial" w:cs="Arial"/>
        </w:rPr>
      </w:pPr>
      <w:proofErr w:type="spellStart"/>
      <w:r w:rsidRPr="00D9026F">
        <w:rPr>
          <w:rFonts w:ascii="Arial" w:eastAsia="inter" w:hAnsi="Arial" w:cs="Arial"/>
          <w:color w:val="000000"/>
        </w:rPr>
        <w:t>Amundi</w:t>
      </w:r>
      <w:proofErr w:type="spellEnd"/>
      <w:r w:rsidRPr="00D9026F">
        <w:rPr>
          <w:rFonts w:ascii="Arial" w:eastAsia="inter" w:hAnsi="Arial" w:cs="Arial"/>
          <w:color w:val="000000"/>
        </w:rPr>
        <w:t xml:space="preserve"> geldt in Europa als pionier binnen duurzaam beleggen. De ESG-ratingmethodologie is complex – met 38 criteria en een best-in-class aanpak – en wordt toegepast op duizenden bedrijven. </w:t>
      </w:r>
      <w:proofErr w:type="spellStart"/>
      <w:r w:rsidRPr="00D9026F">
        <w:rPr>
          <w:rFonts w:ascii="Arial" w:eastAsia="inter" w:hAnsi="Arial" w:cs="Arial"/>
          <w:color w:val="000000"/>
        </w:rPr>
        <w:t>Amundi</w:t>
      </w:r>
      <w:proofErr w:type="spellEnd"/>
      <w:r w:rsidRPr="00D9026F">
        <w:rPr>
          <w:rFonts w:ascii="Arial" w:eastAsia="inter" w:hAnsi="Arial" w:cs="Arial"/>
          <w:color w:val="000000"/>
        </w:rPr>
        <w:t xml:space="preserve"> biedt een brede range aan artikel 8 en artikel 9 fondsen, waaronder impact- en klimaatfondsen. Er is een sterke focus op normatieve screening (bijv. UN Global Compact), sectorale uitsluitingen (wapens, steenkool, tabak) en actieve engagement: elk jaar zijn er duizenden dialogen met ondernemingen over duurzaamheid. SFDR-</w:t>
      </w:r>
      <w:proofErr w:type="spellStart"/>
      <w:r w:rsidRPr="00D9026F">
        <w:rPr>
          <w:rFonts w:ascii="Arial" w:eastAsia="inter" w:hAnsi="Arial" w:cs="Arial"/>
          <w:color w:val="000000"/>
        </w:rPr>
        <w:t>disclosures</w:t>
      </w:r>
      <w:proofErr w:type="spellEnd"/>
      <w:r w:rsidRPr="00D9026F">
        <w:rPr>
          <w:rFonts w:ascii="Arial" w:eastAsia="inter" w:hAnsi="Arial" w:cs="Arial"/>
          <w:color w:val="000000"/>
        </w:rPr>
        <w:t xml:space="preserve"> zijn transparant en artikel 9-fondsen zijn aantoonbaar impactvol.</w:t>
      </w:r>
      <w:sdt>
        <w:sdtPr>
          <w:rPr>
            <w:rFonts w:ascii="Arial" w:eastAsia="inter" w:hAnsi="Arial" w:cs="Arial"/>
            <w:color w:val="000000"/>
          </w:rPr>
          <w:id w:val="-1775695226"/>
          <w:citation/>
        </w:sdtPr>
        <w:sdtContent>
          <w:r w:rsidR="008750BE" w:rsidRPr="00D9026F">
            <w:rPr>
              <w:rFonts w:ascii="Arial" w:eastAsia="inter" w:hAnsi="Arial" w:cs="Arial"/>
              <w:color w:val="000000"/>
            </w:rPr>
            <w:fldChar w:fldCharType="begin"/>
          </w:r>
          <w:r w:rsidR="008750BE" w:rsidRPr="00D9026F">
            <w:rPr>
              <w:rFonts w:ascii="Arial" w:eastAsia="inter" w:hAnsi="Arial" w:cs="Arial"/>
              <w:color w:val="000000"/>
            </w:rPr>
            <w:instrText xml:space="preserve">CITATION amu25 \l 1043 </w:instrText>
          </w:r>
          <w:r w:rsidR="008750BE" w:rsidRPr="00D9026F">
            <w:rPr>
              <w:rFonts w:ascii="Arial" w:eastAsia="inter" w:hAnsi="Arial" w:cs="Arial"/>
              <w:color w:val="000000"/>
            </w:rPr>
            <w:fldChar w:fldCharType="separate"/>
          </w:r>
          <w:r w:rsidR="00F60885">
            <w:rPr>
              <w:rFonts w:ascii="Arial" w:eastAsia="inter" w:hAnsi="Arial" w:cs="Arial"/>
              <w:noProof/>
              <w:color w:val="000000"/>
            </w:rPr>
            <w:t xml:space="preserve"> </w:t>
          </w:r>
          <w:r w:rsidR="00F60885" w:rsidRPr="00F60885">
            <w:rPr>
              <w:rFonts w:ascii="Arial" w:eastAsia="inter" w:hAnsi="Arial" w:cs="Arial"/>
              <w:noProof/>
              <w:color w:val="000000"/>
            </w:rPr>
            <w:t>(amundi, 2025)</w:t>
          </w:r>
          <w:r w:rsidR="008750BE" w:rsidRPr="00D9026F">
            <w:rPr>
              <w:rFonts w:ascii="Arial" w:eastAsia="inter" w:hAnsi="Arial" w:cs="Arial"/>
              <w:color w:val="000000"/>
            </w:rPr>
            <w:fldChar w:fldCharType="end"/>
          </w:r>
        </w:sdtContent>
      </w:sdt>
      <w:sdt>
        <w:sdtPr>
          <w:rPr>
            <w:rFonts w:ascii="Arial" w:eastAsia="inter" w:hAnsi="Arial" w:cs="Arial"/>
            <w:color w:val="000000"/>
          </w:rPr>
          <w:id w:val="782775216"/>
          <w:citation/>
        </w:sdtPr>
        <w:sdtContent>
          <w:r w:rsidR="008750BE" w:rsidRPr="00D9026F">
            <w:rPr>
              <w:rFonts w:ascii="Arial" w:eastAsia="inter" w:hAnsi="Arial" w:cs="Arial"/>
              <w:color w:val="000000"/>
            </w:rPr>
            <w:fldChar w:fldCharType="begin"/>
          </w:r>
          <w:r w:rsidR="008750BE" w:rsidRPr="00D9026F">
            <w:rPr>
              <w:rFonts w:ascii="Arial" w:eastAsia="inter" w:hAnsi="Arial" w:cs="Arial"/>
              <w:color w:val="000000"/>
            </w:rPr>
            <w:instrText xml:space="preserve"> CITATION amu251 \l 1043 </w:instrText>
          </w:r>
          <w:r w:rsidR="008750BE" w:rsidRPr="00D9026F">
            <w:rPr>
              <w:rFonts w:ascii="Arial" w:eastAsia="inter" w:hAnsi="Arial" w:cs="Arial"/>
              <w:color w:val="000000"/>
            </w:rPr>
            <w:fldChar w:fldCharType="separate"/>
          </w:r>
          <w:r w:rsidR="00F60885">
            <w:rPr>
              <w:rFonts w:ascii="Arial" w:eastAsia="inter" w:hAnsi="Arial" w:cs="Arial"/>
              <w:noProof/>
              <w:color w:val="000000"/>
            </w:rPr>
            <w:t xml:space="preserve"> </w:t>
          </w:r>
          <w:r w:rsidR="00F60885" w:rsidRPr="00F60885">
            <w:rPr>
              <w:rFonts w:ascii="Arial" w:eastAsia="inter" w:hAnsi="Arial" w:cs="Arial"/>
              <w:noProof/>
              <w:color w:val="000000"/>
            </w:rPr>
            <w:t>(amundi, 2025)</w:t>
          </w:r>
          <w:r w:rsidR="008750BE" w:rsidRPr="00D9026F">
            <w:rPr>
              <w:rFonts w:ascii="Arial" w:eastAsia="inter" w:hAnsi="Arial" w:cs="Arial"/>
              <w:color w:val="000000"/>
            </w:rPr>
            <w:fldChar w:fldCharType="end"/>
          </w:r>
        </w:sdtContent>
      </w:sdt>
      <w:sdt>
        <w:sdtPr>
          <w:rPr>
            <w:rFonts w:ascii="Arial" w:eastAsia="inter" w:hAnsi="Arial" w:cs="Arial"/>
            <w:color w:val="000000"/>
          </w:rPr>
          <w:id w:val="1879037604"/>
          <w:citation/>
        </w:sdtPr>
        <w:sdtContent>
          <w:r w:rsidR="008750BE" w:rsidRPr="00D9026F">
            <w:rPr>
              <w:rFonts w:ascii="Arial" w:eastAsia="inter" w:hAnsi="Arial" w:cs="Arial"/>
              <w:color w:val="000000"/>
            </w:rPr>
            <w:fldChar w:fldCharType="begin"/>
          </w:r>
          <w:r w:rsidR="008750BE" w:rsidRPr="00D9026F">
            <w:rPr>
              <w:rFonts w:ascii="Arial" w:eastAsia="inter" w:hAnsi="Arial" w:cs="Arial"/>
              <w:color w:val="000000"/>
            </w:rPr>
            <w:instrText xml:space="preserve"> CITATION ran242 \l 1043 </w:instrText>
          </w:r>
          <w:r w:rsidR="008750BE" w:rsidRPr="00D9026F">
            <w:rPr>
              <w:rFonts w:ascii="Arial" w:eastAsia="inter" w:hAnsi="Arial" w:cs="Arial"/>
              <w:color w:val="000000"/>
            </w:rPr>
            <w:fldChar w:fldCharType="separate"/>
          </w:r>
          <w:r w:rsidR="00F60885">
            <w:rPr>
              <w:rFonts w:ascii="Arial" w:eastAsia="inter" w:hAnsi="Arial" w:cs="Arial"/>
              <w:noProof/>
              <w:color w:val="000000"/>
            </w:rPr>
            <w:t xml:space="preserve"> </w:t>
          </w:r>
          <w:r w:rsidR="00F60885" w:rsidRPr="00F60885">
            <w:rPr>
              <w:rFonts w:ascii="Arial" w:eastAsia="inter" w:hAnsi="Arial" w:cs="Arial"/>
              <w:noProof/>
              <w:color w:val="000000"/>
            </w:rPr>
            <w:t>(rankia, 2024)</w:t>
          </w:r>
          <w:r w:rsidR="008750BE" w:rsidRPr="00D9026F">
            <w:rPr>
              <w:rFonts w:ascii="Arial" w:eastAsia="inter" w:hAnsi="Arial" w:cs="Arial"/>
              <w:color w:val="000000"/>
            </w:rPr>
            <w:fldChar w:fldCharType="end"/>
          </w:r>
        </w:sdtContent>
      </w:sdt>
    </w:p>
    <w:p w14:paraId="2FAFFA1C" w14:textId="77777777" w:rsidR="00892AE1" w:rsidRPr="00D9026F" w:rsidRDefault="006D272C">
      <w:pPr>
        <w:spacing w:before="315" w:after="105" w:line="360" w:lineRule="auto"/>
        <w:ind w:left="-30"/>
        <w:rPr>
          <w:rFonts w:ascii="Arial" w:hAnsi="Arial" w:cs="Arial"/>
        </w:rPr>
      </w:pPr>
      <w:bookmarkStart w:id="15" w:name="governance_4"/>
      <w:proofErr w:type="spellStart"/>
      <w:r w:rsidRPr="00D9026F">
        <w:rPr>
          <w:rFonts w:ascii="Arial" w:eastAsia="inter" w:hAnsi="Arial" w:cs="Arial"/>
          <w:b/>
          <w:color w:val="000000"/>
          <w:sz w:val="24"/>
        </w:rPr>
        <w:t>Governance</w:t>
      </w:r>
      <w:bookmarkEnd w:id="15"/>
      <w:proofErr w:type="spellEnd"/>
    </w:p>
    <w:p w14:paraId="0D1AD626" w14:textId="330A4B2B" w:rsidR="00892AE1" w:rsidRPr="00D9026F" w:rsidRDefault="006D272C">
      <w:pPr>
        <w:spacing w:after="210" w:line="360" w:lineRule="auto"/>
        <w:rPr>
          <w:rFonts w:ascii="Arial" w:hAnsi="Arial" w:cs="Arial"/>
        </w:rPr>
      </w:pPr>
      <w:proofErr w:type="spellStart"/>
      <w:r w:rsidRPr="00D9026F">
        <w:rPr>
          <w:rFonts w:ascii="Arial" w:eastAsia="inter" w:hAnsi="Arial" w:cs="Arial"/>
          <w:color w:val="000000"/>
        </w:rPr>
        <w:t>Amundi</w:t>
      </w:r>
      <w:proofErr w:type="spellEnd"/>
      <w:r w:rsidRPr="00D9026F">
        <w:rPr>
          <w:rFonts w:ascii="Arial" w:eastAsia="inter" w:hAnsi="Arial" w:cs="Arial"/>
          <w:color w:val="000000"/>
        </w:rPr>
        <w:t xml:space="preserve"> heeft een sterke, diverse en onafhankelijke bestuursstructuur. De raad van bestuur wordt geleid door Olivier </w:t>
      </w:r>
      <w:proofErr w:type="spellStart"/>
      <w:r w:rsidRPr="00D9026F">
        <w:rPr>
          <w:rFonts w:ascii="Arial" w:eastAsia="inter" w:hAnsi="Arial" w:cs="Arial"/>
          <w:color w:val="000000"/>
        </w:rPr>
        <w:t>Gavalda</w:t>
      </w:r>
      <w:proofErr w:type="spellEnd"/>
      <w:r w:rsidRPr="00D9026F">
        <w:rPr>
          <w:rFonts w:ascii="Arial" w:eastAsia="inter" w:hAnsi="Arial" w:cs="Arial"/>
          <w:color w:val="000000"/>
        </w:rPr>
        <w:t xml:space="preserve">. </w:t>
      </w:r>
      <w:proofErr w:type="spellStart"/>
      <w:r w:rsidRPr="00D9026F">
        <w:rPr>
          <w:rFonts w:ascii="Arial" w:eastAsia="inter" w:hAnsi="Arial" w:cs="Arial"/>
          <w:color w:val="000000"/>
        </w:rPr>
        <w:t>Governance</w:t>
      </w:r>
      <w:proofErr w:type="spellEnd"/>
      <w:r w:rsidRPr="00D9026F">
        <w:rPr>
          <w:rFonts w:ascii="Arial" w:eastAsia="inter" w:hAnsi="Arial" w:cs="Arial"/>
          <w:color w:val="000000"/>
        </w:rPr>
        <w:t xml:space="preserve">-data </w:t>
      </w:r>
      <w:proofErr w:type="gramStart"/>
      <w:r w:rsidRPr="00D9026F">
        <w:rPr>
          <w:rFonts w:ascii="Arial" w:eastAsia="inter" w:hAnsi="Arial" w:cs="Arial"/>
          <w:color w:val="000000"/>
        </w:rPr>
        <w:t>wordt</w:t>
      </w:r>
      <w:proofErr w:type="gramEnd"/>
      <w:r w:rsidRPr="00D9026F">
        <w:rPr>
          <w:rFonts w:ascii="Arial" w:eastAsia="inter" w:hAnsi="Arial" w:cs="Arial"/>
          <w:color w:val="000000"/>
        </w:rPr>
        <w:t xml:space="preserve"> centraal geanalyseerd en gerapporteerd via een Global Data Management team. Het risicobeheer is gelaagd, met dubbele controle (beleggingsteam en risicoteam) en uitgebreide rapportage. Transparantie staat voorop en stakeholders krijgen toegang tot alle relevante </w:t>
      </w:r>
      <w:proofErr w:type="spellStart"/>
      <w:r w:rsidRPr="00D9026F">
        <w:rPr>
          <w:rFonts w:ascii="Arial" w:eastAsia="inter" w:hAnsi="Arial" w:cs="Arial"/>
          <w:color w:val="000000"/>
        </w:rPr>
        <w:t>stewardship</w:t>
      </w:r>
      <w:proofErr w:type="spellEnd"/>
      <w:r w:rsidRPr="00D9026F">
        <w:rPr>
          <w:rFonts w:ascii="Arial" w:eastAsia="inter" w:hAnsi="Arial" w:cs="Arial"/>
          <w:color w:val="000000"/>
        </w:rPr>
        <w:t>-rapportages.</w:t>
      </w:r>
      <w:r w:rsidR="008750BE" w:rsidRPr="00D9026F">
        <w:rPr>
          <w:rFonts w:ascii="Arial" w:eastAsia="inter" w:hAnsi="Arial" w:cs="Arial"/>
          <w:color w:val="000000"/>
        </w:rPr>
        <w:t xml:space="preserve"> </w:t>
      </w:r>
      <w:sdt>
        <w:sdtPr>
          <w:rPr>
            <w:rFonts w:ascii="Arial" w:eastAsia="inter" w:hAnsi="Arial" w:cs="Arial"/>
            <w:color w:val="000000"/>
          </w:rPr>
          <w:id w:val="-1378551707"/>
          <w:citation/>
        </w:sdtPr>
        <w:sdtContent>
          <w:r w:rsidR="008750BE" w:rsidRPr="00D9026F">
            <w:rPr>
              <w:rFonts w:ascii="Arial" w:eastAsia="inter" w:hAnsi="Arial" w:cs="Arial"/>
              <w:color w:val="000000"/>
            </w:rPr>
            <w:fldChar w:fldCharType="begin"/>
          </w:r>
          <w:r w:rsidR="008750BE" w:rsidRPr="00D9026F">
            <w:rPr>
              <w:rFonts w:ascii="Arial" w:eastAsia="inter" w:hAnsi="Arial" w:cs="Arial"/>
              <w:color w:val="000000"/>
            </w:rPr>
            <w:instrText xml:space="preserve">CITATION amu25 \l 1043 </w:instrText>
          </w:r>
          <w:r w:rsidR="008750BE" w:rsidRPr="00D9026F">
            <w:rPr>
              <w:rFonts w:ascii="Arial" w:eastAsia="inter" w:hAnsi="Arial" w:cs="Arial"/>
              <w:color w:val="000000"/>
            </w:rPr>
            <w:fldChar w:fldCharType="separate"/>
          </w:r>
          <w:r w:rsidR="00F60885" w:rsidRPr="00F60885">
            <w:rPr>
              <w:rFonts w:ascii="Arial" w:eastAsia="inter" w:hAnsi="Arial" w:cs="Arial"/>
              <w:noProof/>
              <w:color w:val="000000"/>
            </w:rPr>
            <w:t>(amundi, 2025)</w:t>
          </w:r>
          <w:r w:rsidR="008750BE" w:rsidRPr="00D9026F">
            <w:rPr>
              <w:rFonts w:ascii="Arial" w:eastAsia="inter" w:hAnsi="Arial" w:cs="Arial"/>
              <w:color w:val="000000"/>
            </w:rPr>
            <w:fldChar w:fldCharType="end"/>
          </w:r>
        </w:sdtContent>
      </w:sdt>
      <w:r w:rsidR="008750BE" w:rsidRPr="00D9026F">
        <w:rPr>
          <w:rFonts w:ascii="Arial" w:eastAsia="inter" w:hAnsi="Arial" w:cs="Arial"/>
          <w:color w:val="000000"/>
        </w:rPr>
        <w:t xml:space="preserve"> </w:t>
      </w:r>
      <w:sdt>
        <w:sdtPr>
          <w:rPr>
            <w:rFonts w:ascii="Arial" w:eastAsia="inter" w:hAnsi="Arial" w:cs="Arial"/>
            <w:color w:val="000000"/>
          </w:rPr>
          <w:id w:val="57611694"/>
          <w:citation/>
        </w:sdtPr>
        <w:sdtContent>
          <w:r w:rsidR="008750BE" w:rsidRPr="00D9026F">
            <w:rPr>
              <w:rFonts w:ascii="Arial" w:eastAsia="inter" w:hAnsi="Arial" w:cs="Arial"/>
              <w:color w:val="000000"/>
            </w:rPr>
            <w:fldChar w:fldCharType="begin"/>
          </w:r>
          <w:r w:rsidR="008750BE" w:rsidRPr="00D9026F">
            <w:rPr>
              <w:rFonts w:ascii="Arial" w:eastAsia="inter" w:hAnsi="Arial" w:cs="Arial"/>
              <w:color w:val="000000"/>
            </w:rPr>
            <w:instrText xml:space="preserve"> CITATION Sus24 \l 1043 </w:instrText>
          </w:r>
          <w:r w:rsidR="008750BE" w:rsidRPr="00D9026F">
            <w:rPr>
              <w:rFonts w:ascii="Arial" w:eastAsia="inter" w:hAnsi="Arial" w:cs="Arial"/>
              <w:color w:val="000000"/>
            </w:rPr>
            <w:fldChar w:fldCharType="separate"/>
          </w:r>
          <w:r w:rsidR="00F60885" w:rsidRPr="00F60885">
            <w:rPr>
              <w:rFonts w:ascii="Arial" w:eastAsia="inter" w:hAnsi="Arial" w:cs="Arial"/>
              <w:noProof/>
              <w:color w:val="000000"/>
            </w:rPr>
            <w:t>(Sustainible investor, 2024)</w:t>
          </w:r>
          <w:r w:rsidR="008750BE" w:rsidRPr="00D9026F">
            <w:rPr>
              <w:rFonts w:ascii="Arial" w:eastAsia="inter" w:hAnsi="Arial" w:cs="Arial"/>
              <w:color w:val="000000"/>
            </w:rPr>
            <w:fldChar w:fldCharType="end"/>
          </w:r>
        </w:sdtContent>
      </w:sdt>
    </w:p>
    <w:p w14:paraId="59961857" w14:textId="77777777" w:rsidR="00892AE1" w:rsidRPr="00D9026F" w:rsidRDefault="006D272C">
      <w:pPr>
        <w:spacing w:before="315" w:after="105" w:line="360" w:lineRule="auto"/>
        <w:ind w:left="-30"/>
        <w:rPr>
          <w:rFonts w:ascii="Arial" w:hAnsi="Arial" w:cs="Arial"/>
        </w:rPr>
      </w:pPr>
      <w:bookmarkStart w:id="16" w:name="bad_press_4"/>
      <w:r w:rsidRPr="00D9026F">
        <w:rPr>
          <w:rFonts w:ascii="Arial" w:eastAsia="inter" w:hAnsi="Arial" w:cs="Arial"/>
          <w:b/>
          <w:color w:val="000000"/>
          <w:sz w:val="24"/>
        </w:rPr>
        <w:t>Bad Press</w:t>
      </w:r>
      <w:bookmarkEnd w:id="16"/>
    </w:p>
    <w:p w14:paraId="6E30A5B5" w14:textId="112A9AAB" w:rsidR="00892AE1" w:rsidRPr="00D9026F" w:rsidRDefault="006D272C">
      <w:pPr>
        <w:spacing w:after="210" w:line="360" w:lineRule="auto"/>
        <w:rPr>
          <w:rFonts w:ascii="Arial" w:hAnsi="Arial" w:cs="Arial"/>
        </w:rPr>
      </w:pPr>
      <w:r w:rsidRPr="00D9026F">
        <w:rPr>
          <w:rFonts w:ascii="Arial" w:eastAsia="inter" w:hAnsi="Arial" w:cs="Arial"/>
          <w:color w:val="000000"/>
        </w:rPr>
        <w:t xml:space="preserve">De afgelopen vijf jaar is </w:t>
      </w:r>
      <w:proofErr w:type="spellStart"/>
      <w:r w:rsidRPr="00D9026F">
        <w:rPr>
          <w:rFonts w:ascii="Arial" w:eastAsia="inter" w:hAnsi="Arial" w:cs="Arial"/>
          <w:color w:val="000000"/>
        </w:rPr>
        <w:t>Amundi</w:t>
      </w:r>
      <w:proofErr w:type="spellEnd"/>
      <w:r w:rsidRPr="00D9026F">
        <w:rPr>
          <w:rFonts w:ascii="Arial" w:eastAsia="inter" w:hAnsi="Arial" w:cs="Arial"/>
          <w:color w:val="000000"/>
        </w:rPr>
        <w:t xml:space="preserve"> nauwelijks negatief in het nieuws geweest. Uit diverse jaarlijkse rapportages blijkt geen sprake van controverses rondom greenwashing, </w:t>
      </w:r>
      <w:proofErr w:type="spellStart"/>
      <w:r w:rsidRPr="00D9026F">
        <w:rPr>
          <w:rFonts w:ascii="Arial" w:eastAsia="inter" w:hAnsi="Arial" w:cs="Arial"/>
          <w:color w:val="000000"/>
        </w:rPr>
        <w:t>governance</w:t>
      </w:r>
      <w:proofErr w:type="spellEnd"/>
      <w:r w:rsidRPr="00D9026F">
        <w:rPr>
          <w:rFonts w:ascii="Arial" w:eastAsia="inter" w:hAnsi="Arial" w:cs="Arial"/>
          <w:color w:val="000000"/>
        </w:rPr>
        <w:t xml:space="preserve">-fouten of ethische kwesties. Integendeel: in Europese </w:t>
      </w:r>
      <w:proofErr w:type="spellStart"/>
      <w:r w:rsidRPr="00D9026F">
        <w:rPr>
          <w:rFonts w:ascii="Arial" w:eastAsia="inter" w:hAnsi="Arial" w:cs="Arial"/>
          <w:color w:val="000000"/>
        </w:rPr>
        <w:t>sustainable</w:t>
      </w:r>
      <w:proofErr w:type="spellEnd"/>
      <w:r w:rsidRPr="00D9026F">
        <w:rPr>
          <w:rFonts w:ascii="Arial" w:eastAsia="inter" w:hAnsi="Arial" w:cs="Arial"/>
          <w:color w:val="000000"/>
        </w:rPr>
        <w:t xml:space="preserve"> </w:t>
      </w:r>
      <w:proofErr w:type="spellStart"/>
      <w:r w:rsidRPr="00D9026F">
        <w:rPr>
          <w:rFonts w:ascii="Arial" w:eastAsia="inter" w:hAnsi="Arial" w:cs="Arial"/>
          <w:color w:val="000000"/>
        </w:rPr>
        <w:t>investing</w:t>
      </w:r>
      <w:proofErr w:type="spellEnd"/>
      <w:r w:rsidRPr="00D9026F">
        <w:rPr>
          <w:rFonts w:ascii="Arial" w:eastAsia="inter" w:hAnsi="Arial" w:cs="Arial"/>
          <w:color w:val="000000"/>
        </w:rPr>
        <w:t xml:space="preserve"> kringen geldt </w:t>
      </w:r>
      <w:proofErr w:type="spellStart"/>
      <w:r w:rsidRPr="00D9026F">
        <w:rPr>
          <w:rFonts w:ascii="Arial" w:eastAsia="inter" w:hAnsi="Arial" w:cs="Arial"/>
          <w:color w:val="000000"/>
        </w:rPr>
        <w:t>Amundi</w:t>
      </w:r>
      <w:proofErr w:type="spellEnd"/>
      <w:r w:rsidRPr="00D9026F">
        <w:rPr>
          <w:rFonts w:ascii="Arial" w:eastAsia="inter" w:hAnsi="Arial" w:cs="Arial"/>
          <w:color w:val="000000"/>
        </w:rPr>
        <w:t xml:space="preserve"> als voorbeeld en specialist.</w:t>
      </w:r>
      <w:r w:rsidR="00997DFD" w:rsidRPr="00D9026F">
        <w:rPr>
          <w:rFonts w:ascii="Arial" w:eastAsia="inter" w:hAnsi="Arial" w:cs="Arial"/>
          <w:color w:val="000000"/>
        </w:rPr>
        <w:t xml:space="preserve"> </w:t>
      </w:r>
      <w:sdt>
        <w:sdtPr>
          <w:rPr>
            <w:rFonts w:ascii="Arial" w:eastAsia="inter" w:hAnsi="Arial" w:cs="Arial"/>
            <w:color w:val="000000"/>
          </w:rPr>
          <w:id w:val="-174647644"/>
          <w:citation/>
        </w:sdtPr>
        <w:sdtContent>
          <w:r w:rsidR="00997DFD" w:rsidRPr="00D9026F">
            <w:rPr>
              <w:rFonts w:ascii="Arial" w:eastAsia="inter" w:hAnsi="Arial" w:cs="Arial"/>
              <w:color w:val="000000"/>
            </w:rPr>
            <w:fldChar w:fldCharType="begin"/>
          </w:r>
          <w:r w:rsidR="00997DFD" w:rsidRPr="00D9026F">
            <w:rPr>
              <w:rFonts w:ascii="Arial" w:eastAsia="inter" w:hAnsi="Arial" w:cs="Arial"/>
              <w:color w:val="000000"/>
            </w:rPr>
            <w:instrText xml:space="preserve">CITATION amu25 \l 1043 </w:instrText>
          </w:r>
          <w:r w:rsidR="00997DFD" w:rsidRPr="00D9026F">
            <w:rPr>
              <w:rFonts w:ascii="Arial" w:eastAsia="inter" w:hAnsi="Arial" w:cs="Arial"/>
              <w:color w:val="000000"/>
            </w:rPr>
            <w:fldChar w:fldCharType="separate"/>
          </w:r>
          <w:r w:rsidR="00F60885" w:rsidRPr="00F60885">
            <w:rPr>
              <w:rFonts w:ascii="Arial" w:eastAsia="inter" w:hAnsi="Arial" w:cs="Arial"/>
              <w:noProof/>
              <w:color w:val="000000"/>
            </w:rPr>
            <w:t>(amundi, 2025)</w:t>
          </w:r>
          <w:r w:rsidR="00997DFD" w:rsidRPr="00D9026F">
            <w:rPr>
              <w:rFonts w:ascii="Arial" w:eastAsia="inter" w:hAnsi="Arial" w:cs="Arial"/>
              <w:color w:val="000000"/>
            </w:rPr>
            <w:fldChar w:fldCharType="end"/>
          </w:r>
        </w:sdtContent>
      </w:sdt>
      <w:r w:rsidR="00997DFD" w:rsidRPr="00D9026F">
        <w:rPr>
          <w:rFonts w:ascii="Arial" w:eastAsia="inter" w:hAnsi="Arial" w:cs="Arial"/>
          <w:color w:val="000000"/>
        </w:rPr>
        <w:t xml:space="preserve"> </w:t>
      </w:r>
      <w:sdt>
        <w:sdtPr>
          <w:rPr>
            <w:rFonts w:ascii="Arial" w:eastAsia="inter" w:hAnsi="Arial" w:cs="Arial"/>
            <w:color w:val="000000"/>
          </w:rPr>
          <w:id w:val="1565835325"/>
          <w:citation/>
        </w:sdtPr>
        <w:sdtContent>
          <w:r w:rsidR="00997DFD" w:rsidRPr="00D9026F">
            <w:rPr>
              <w:rFonts w:ascii="Arial" w:eastAsia="inter" w:hAnsi="Arial" w:cs="Arial"/>
              <w:color w:val="000000"/>
            </w:rPr>
            <w:fldChar w:fldCharType="begin"/>
          </w:r>
          <w:r w:rsidR="00997DFD" w:rsidRPr="00D9026F">
            <w:rPr>
              <w:rFonts w:ascii="Arial" w:eastAsia="inter" w:hAnsi="Arial" w:cs="Arial"/>
              <w:color w:val="000000"/>
            </w:rPr>
            <w:instrText xml:space="preserve"> CITATION ran242 \l 1043 </w:instrText>
          </w:r>
          <w:r w:rsidR="00997DFD" w:rsidRPr="00D9026F">
            <w:rPr>
              <w:rFonts w:ascii="Arial" w:eastAsia="inter" w:hAnsi="Arial" w:cs="Arial"/>
              <w:color w:val="000000"/>
            </w:rPr>
            <w:fldChar w:fldCharType="separate"/>
          </w:r>
          <w:r w:rsidR="00F60885" w:rsidRPr="00F60885">
            <w:rPr>
              <w:rFonts w:ascii="Arial" w:eastAsia="inter" w:hAnsi="Arial" w:cs="Arial"/>
              <w:noProof/>
              <w:color w:val="000000"/>
            </w:rPr>
            <w:t>(rankia, 2024)</w:t>
          </w:r>
          <w:r w:rsidR="00997DFD" w:rsidRPr="00D9026F">
            <w:rPr>
              <w:rFonts w:ascii="Arial" w:eastAsia="inter" w:hAnsi="Arial" w:cs="Arial"/>
              <w:color w:val="000000"/>
            </w:rPr>
            <w:fldChar w:fldCharType="end"/>
          </w:r>
        </w:sdtContent>
      </w:sdt>
    </w:p>
    <w:p w14:paraId="5B52045E" w14:textId="13E31668" w:rsidR="00892AE1" w:rsidRPr="00D9026F" w:rsidRDefault="00892AE1">
      <w:pPr>
        <w:spacing w:before="210" w:after="0" w:line="360" w:lineRule="auto"/>
        <w:rPr>
          <w:rFonts w:ascii="Arial" w:hAnsi="Arial" w:cs="Arial"/>
        </w:rPr>
      </w:pPr>
    </w:p>
    <w:p w14:paraId="747E6E79" w14:textId="77777777" w:rsidR="00892AE1" w:rsidRPr="00D9026F" w:rsidRDefault="006D272C" w:rsidP="00857BE6">
      <w:pPr>
        <w:rPr>
          <w:rFonts w:ascii="Arial" w:eastAsiaTheme="majorEastAsia" w:hAnsi="Arial" w:cs="Arial"/>
          <w:b/>
          <w:bCs/>
          <w:lang w:eastAsia="nl-NL"/>
        </w:rPr>
      </w:pPr>
      <w:bookmarkStart w:id="17" w:name="besluitvormingsmatrix"/>
      <w:r w:rsidRPr="00D9026F">
        <w:rPr>
          <w:rFonts w:ascii="Arial" w:eastAsiaTheme="majorEastAsia" w:hAnsi="Arial" w:cs="Arial"/>
          <w:b/>
          <w:bCs/>
          <w:lang w:eastAsia="nl-NL"/>
        </w:rPr>
        <w:t>Besluitvormingsmatrix</w:t>
      </w:r>
      <w:bookmarkEnd w:id="17"/>
    </w:p>
    <w:tbl>
      <w:tblPr>
        <w:tblStyle w:val="NormalGrid"/>
        <w:tblW w:w="0" w:type="auto"/>
        <w:tblCellSpacing w:w="0" w:type="dxa"/>
        <w:tblInd w:w="-3"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498"/>
        <w:gridCol w:w="1081"/>
        <w:gridCol w:w="1396"/>
        <w:gridCol w:w="1291"/>
        <w:gridCol w:w="1058"/>
        <w:gridCol w:w="1107"/>
      </w:tblGrid>
      <w:tr w:rsidR="00892AE1" w:rsidRPr="00D9026F" w14:paraId="67854F27" w14:textId="77777777" w:rsidTr="0028052C">
        <w:trPr>
          <w:cantSplit/>
          <w:tblCellSpacing w:w="0" w:type="dxa"/>
        </w:trPr>
        <w:tc>
          <w:tcPr>
            <w:tcW w:w="0" w:type="auto"/>
            <w:tcBorders>
              <w:top w:val="single" w:sz="1" w:space="0" w:color="000000"/>
              <w:bottom w:val="single" w:sz="1" w:space="0" w:color="000000"/>
              <w:right w:val="single" w:sz="1" w:space="0" w:color="000000"/>
            </w:tcBorders>
          </w:tcPr>
          <w:p w14:paraId="3161207A"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Criterium</w:t>
            </w:r>
          </w:p>
        </w:tc>
        <w:tc>
          <w:tcPr>
            <w:tcW w:w="0" w:type="auto"/>
            <w:tcBorders>
              <w:top w:val="single" w:sz="1" w:space="0" w:color="000000"/>
              <w:bottom w:val="single" w:sz="1" w:space="0" w:color="000000"/>
              <w:right w:val="single" w:sz="1" w:space="0" w:color="000000"/>
            </w:tcBorders>
          </w:tcPr>
          <w:p w14:paraId="7627C035"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Weging</w:t>
            </w:r>
          </w:p>
        </w:tc>
        <w:tc>
          <w:tcPr>
            <w:tcW w:w="0" w:type="auto"/>
            <w:tcBorders>
              <w:top w:val="single" w:sz="1" w:space="0" w:color="000000"/>
              <w:bottom w:val="single" w:sz="1" w:space="0" w:color="000000"/>
              <w:right w:val="single" w:sz="1" w:space="0" w:color="000000"/>
            </w:tcBorders>
          </w:tcPr>
          <w:p w14:paraId="6E05B3ED" w14:textId="77777777" w:rsidR="00892AE1" w:rsidRPr="00D9026F" w:rsidRDefault="006D272C" w:rsidP="00FA431E">
            <w:pPr>
              <w:spacing w:after="120" w:line="240" w:lineRule="atLeast"/>
              <w:rPr>
                <w:rFonts w:ascii="Arial" w:eastAsiaTheme="majorEastAsia" w:hAnsi="Arial" w:cs="Arial"/>
                <w:b/>
                <w:bCs/>
                <w:lang w:eastAsia="nl-NL"/>
              </w:rPr>
            </w:pPr>
            <w:proofErr w:type="spellStart"/>
            <w:r w:rsidRPr="00D9026F">
              <w:rPr>
                <w:rFonts w:ascii="Arial" w:eastAsiaTheme="majorEastAsia" w:hAnsi="Arial" w:cs="Arial"/>
                <w:b/>
                <w:bCs/>
                <w:lang w:eastAsia="nl-NL"/>
              </w:rPr>
              <w:t>BlackRock</w:t>
            </w:r>
            <w:proofErr w:type="spellEnd"/>
          </w:p>
        </w:tc>
        <w:tc>
          <w:tcPr>
            <w:tcW w:w="0" w:type="auto"/>
            <w:tcBorders>
              <w:top w:val="single" w:sz="1" w:space="0" w:color="000000"/>
              <w:bottom w:val="single" w:sz="1" w:space="0" w:color="000000"/>
              <w:right w:val="single" w:sz="1" w:space="0" w:color="000000"/>
            </w:tcBorders>
          </w:tcPr>
          <w:p w14:paraId="6BD482E8" w14:textId="77777777" w:rsidR="00892AE1" w:rsidRPr="00D9026F" w:rsidRDefault="006D272C" w:rsidP="00FA431E">
            <w:pPr>
              <w:spacing w:after="120" w:line="240" w:lineRule="atLeast"/>
              <w:rPr>
                <w:rFonts w:ascii="Arial" w:eastAsiaTheme="majorEastAsia" w:hAnsi="Arial" w:cs="Arial"/>
                <w:b/>
                <w:bCs/>
                <w:lang w:eastAsia="nl-NL"/>
              </w:rPr>
            </w:pPr>
            <w:proofErr w:type="spellStart"/>
            <w:r w:rsidRPr="00D9026F">
              <w:rPr>
                <w:rFonts w:ascii="Arial" w:eastAsiaTheme="majorEastAsia" w:hAnsi="Arial" w:cs="Arial"/>
                <w:b/>
                <w:bCs/>
                <w:lang w:eastAsia="nl-NL"/>
              </w:rPr>
              <w:t>Vanguard</w:t>
            </w:r>
            <w:proofErr w:type="spellEnd"/>
          </w:p>
        </w:tc>
        <w:tc>
          <w:tcPr>
            <w:tcW w:w="0" w:type="auto"/>
            <w:tcBorders>
              <w:top w:val="single" w:sz="1" w:space="0" w:color="000000"/>
              <w:bottom w:val="single" w:sz="1" w:space="0" w:color="000000"/>
              <w:right w:val="single" w:sz="1" w:space="0" w:color="000000"/>
            </w:tcBorders>
          </w:tcPr>
          <w:p w14:paraId="52AEE934" w14:textId="77777777" w:rsidR="00892AE1" w:rsidRPr="00D9026F" w:rsidRDefault="006D272C" w:rsidP="00FA431E">
            <w:pPr>
              <w:spacing w:after="120" w:line="240" w:lineRule="atLeast"/>
              <w:rPr>
                <w:rFonts w:ascii="Arial" w:eastAsiaTheme="majorEastAsia" w:hAnsi="Arial" w:cs="Arial"/>
                <w:b/>
                <w:bCs/>
                <w:lang w:eastAsia="nl-NL"/>
              </w:rPr>
            </w:pPr>
            <w:proofErr w:type="spellStart"/>
            <w:r w:rsidRPr="00D9026F">
              <w:rPr>
                <w:rFonts w:ascii="Arial" w:eastAsiaTheme="majorEastAsia" w:hAnsi="Arial" w:cs="Arial"/>
                <w:b/>
                <w:bCs/>
                <w:lang w:eastAsia="nl-NL"/>
              </w:rPr>
              <w:t>Fidelity</w:t>
            </w:r>
            <w:proofErr w:type="spellEnd"/>
          </w:p>
        </w:tc>
        <w:tc>
          <w:tcPr>
            <w:tcW w:w="0" w:type="auto"/>
            <w:tcBorders>
              <w:top w:val="single" w:sz="1" w:space="0" w:color="000000"/>
              <w:bottom w:val="single" w:sz="1" w:space="0" w:color="000000"/>
            </w:tcBorders>
          </w:tcPr>
          <w:p w14:paraId="1B355186" w14:textId="77777777" w:rsidR="00892AE1" w:rsidRPr="00D9026F" w:rsidRDefault="006D272C" w:rsidP="00FA431E">
            <w:pPr>
              <w:spacing w:after="120" w:line="240" w:lineRule="atLeast"/>
              <w:rPr>
                <w:rFonts w:ascii="Arial" w:eastAsiaTheme="majorEastAsia" w:hAnsi="Arial" w:cs="Arial"/>
                <w:b/>
                <w:bCs/>
                <w:lang w:eastAsia="nl-NL"/>
              </w:rPr>
            </w:pPr>
            <w:proofErr w:type="spellStart"/>
            <w:r w:rsidRPr="00D9026F">
              <w:rPr>
                <w:rFonts w:ascii="Arial" w:eastAsiaTheme="majorEastAsia" w:hAnsi="Arial" w:cs="Arial"/>
                <w:b/>
                <w:bCs/>
                <w:lang w:eastAsia="nl-NL"/>
              </w:rPr>
              <w:t>Amundi</w:t>
            </w:r>
            <w:proofErr w:type="spellEnd"/>
          </w:p>
        </w:tc>
      </w:tr>
      <w:tr w:rsidR="00892AE1" w:rsidRPr="00D9026F" w14:paraId="26C06CF0" w14:textId="77777777" w:rsidTr="0028052C">
        <w:trPr>
          <w:cantSplit/>
          <w:tblCellSpacing w:w="0" w:type="dxa"/>
        </w:trPr>
        <w:tc>
          <w:tcPr>
            <w:tcW w:w="0" w:type="auto"/>
            <w:tcBorders>
              <w:top w:val="single" w:sz="1" w:space="0" w:color="000000"/>
              <w:bottom w:val="single" w:sz="1" w:space="0" w:color="000000"/>
              <w:right w:val="single" w:sz="1" w:space="0" w:color="000000"/>
            </w:tcBorders>
          </w:tcPr>
          <w:p w14:paraId="003A8455"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Duurzaamheidsbeleid</w:t>
            </w:r>
          </w:p>
        </w:tc>
        <w:tc>
          <w:tcPr>
            <w:tcW w:w="0" w:type="auto"/>
            <w:tcBorders>
              <w:top w:val="single" w:sz="1" w:space="0" w:color="000000"/>
              <w:bottom w:val="single" w:sz="1" w:space="0" w:color="000000"/>
              <w:right w:val="single" w:sz="1" w:space="0" w:color="000000"/>
            </w:tcBorders>
          </w:tcPr>
          <w:p w14:paraId="5FF35957"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40%</w:t>
            </w:r>
          </w:p>
        </w:tc>
        <w:tc>
          <w:tcPr>
            <w:tcW w:w="0" w:type="auto"/>
            <w:tcBorders>
              <w:top w:val="single" w:sz="1" w:space="0" w:color="000000"/>
              <w:bottom w:val="single" w:sz="1" w:space="0" w:color="000000"/>
              <w:right w:val="single" w:sz="1" w:space="0" w:color="000000"/>
            </w:tcBorders>
          </w:tcPr>
          <w:p w14:paraId="15B73BBF"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7</w:t>
            </w:r>
          </w:p>
        </w:tc>
        <w:tc>
          <w:tcPr>
            <w:tcW w:w="0" w:type="auto"/>
            <w:tcBorders>
              <w:top w:val="single" w:sz="1" w:space="0" w:color="000000"/>
              <w:bottom w:val="single" w:sz="1" w:space="0" w:color="000000"/>
              <w:right w:val="single" w:sz="1" w:space="0" w:color="000000"/>
            </w:tcBorders>
          </w:tcPr>
          <w:p w14:paraId="317BC7C8"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6</w:t>
            </w:r>
          </w:p>
        </w:tc>
        <w:tc>
          <w:tcPr>
            <w:tcW w:w="0" w:type="auto"/>
            <w:tcBorders>
              <w:top w:val="single" w:sz="1" w:space="0" w:color="000000"/>
              <w:bottom w:val="single" w:sz="1" w:space="0" w:color="000000"/>
              <w:right w:val="single" w:sz="1" w:space="0" w:color="000000"/>
            </w:tcBorders>
          </w:tcPr>
          <w:p w14:paraId="74AC22BD"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8</w:t>
            </w:r>
          </w:p>
        </w:tc>
        <w:tc>
          <w:tcPr>
            <w:tcW w:w="0" w:type="auto"/>
            <w:tcBorders>
              <w:top w:val="single" w:sz="1" w:space="0" w:color="000000"/>
              <w:bottom w:val="single" w:sz="1" w:space="0" w:color="000000"/>
            </w:tcBorders>
          </w:tcPr>
          <w:p w14:paraId="0ABD99C2"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8</w:t>
            </w:r>
          </w:p>
        </w:tc>
      </w:tr>
      <w:tr w:rsidR="00892AE1" w:rsidRPr="00D9026F" w14:paraId="507B0CF7" w14:textId="77777777" w:rsidTr="0028052C">
        <w:trPr>
          <w:cantSplit/>
          <w:tblCellSpacing w:w="0" w:type="dxa"/>
        </w:trPr>
        <w:tc>
          <w:tcPr>
            <w:tcW w:w="0" w:type="auto"/>
            <w:tcBorders>
              <w:top w:val="single" w:sz="1" w:space="0" w:color="000000"/>
              <w:bottom w:val="single" w:sz="1" w:space="0" w:color="000000"/>
              <w:right w:val="single" w:sz="1" w:space="0" w:color="000000"/>
            </w:tcBorders>
          </w:tcPr>
          <w:p w14:paraId="3F1FF546" w14:textId="77777777" w:rsidR="00892AE1" w:rsidRPr="00D9026F" w:rsidRDefault="006D272C" w:rsidP="00FA431E">
            <w:pPr>
              <w:spacing w:after="120" w:line="240" w:lineRule="atLeast"/>
              <w:rPr>
                <w:rFonts w:ascii="Arial" w:eastAsiaTheme="majorEastAsia" w:hAnsi="Arial" w:cs="Arial"/>
                <w:b/>
                <w:bCs/>
                <w:lang w:eastAsia="nl-NL"/>
              </w:rPr>
            </w:pPr>
            <w:proofErr w:type="spellStart"/>
            <w:r w:rsidRPr="00D9026F">
              <w:rPr>
                <w:rFonts w:ascii="Arial" w:eastAsiaTheme="majorEastAsia" w:hAnsi="Arial" w:cs="Arial"/>
                <w:b/>
                <w:bCs/>
                <w:lang w:eastAsia="nl-NL"/>
              </w:rPr>
              <w:t>Governance</w:t>
            </w:r>
            <w:proofErr w:type="spellEnd"/>
          </w:p>
        </w:tc>
        <w:tc>
          <w:tcPr>
            <w:tcW w:w="0" w:type="auto"/>
            <w:tcBorders>
              <w:top w:val="single" w:sz="1" w:space="0" w:color="000000"/>
              <w:bottom w:val="single" w:sz="1" w:space="0" w:color="000000"/>
              <w:right w:val="single" w:sz="1" w:space="0" w:color="000000"/>
            </w:tcBorders>
          </w:tcPr>
          <w:p w14:paraId="48116036"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35%</w:t>
            </w:r>
          </w:p>
        </w:tc>
        <w:tc>
          <w:tcPr>
            <w:tcW w:w="0" w:type="auto"/>
            <w:tcBorders>
              <w:top w:val="single" w:sz="1" w:space="0" w:color="000000"/>
              <w:bottom w:val="single" w:sz="1" w:space="0" w:color="000000"/>
              <w:right w:val="single" w:sz="1" w:space="0" w:color="000000"/>
            </w:tcBorders>
          </w:tcPr>
          <w:p w14:paraId="5DA4D307"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7</w:t>
            </w:r>
          </w:p>
        </w:tc>
        <w:tc>
          <w:tcPr>
            <w:tcW w:w="0" w:type="auto"/>
            <w:tcBorders>
              <w:top w:val="single" w:sz="1" w:space="0" w:color="000000"/>
              <w:bottom w:val="single" w:sz="1" w:space="0" w:color="000000"/>
              <w:right w:val="single" w:sz="1" w:space="0" w:color="000000"/>
            </w:tcBorders>
          </w:tcPr>
          <w:p w14:paraId="1740A476"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6</w:t>
            </w:r>
          </w:p>
        </w:tc>
        <w:tc>
          <w:tcPr>
            <w:tcW w:w="0" w:type="auto"/>
            <w:tcBorders>
              <w:top w:val="single" w:sz="1" w:space="0" w:color="000000"/>
              <w:bottom w:val="single" w:sz="1" w:space="0" w:color="000000"/>
              <w:right w:val="single" w:sz="1" w:space="0" w:color="000000"/>
            </w:tcBorders>
          </w:tcPr>
          <w:p w14:paraId="25F21271"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8</w:t>
            </w:r>
          </w:p>
        </w:tc>
        <w:tc>
          <w:tcPr>
            <w:tcW w:w="0" w:type="auto"/>
            <w:tcBorders>
              <w:top w:val="single" w:sz="1" w:space="0" w:color="000000"/>
              <w:bottom w:val="single" w:sz="1" w:space="0" w:color="000000"/>
            </w:tcBorders>
          </w:tcPr>
          <w:p w14:paraId="52BA4F24"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8</w:t>
            </w:r>
          </w:p>
        </w:tc>
      </w:tr>
      <w:tr w:rsidR="00892AE1" w:rsidRPr="00D9026F" w14:paraId="564863EC" w14:textId="77777777" w:rsidTr="0028052C">
        <w:trPr>
          <w:cantSplit/>
          <w:tblCellSpacing w:w="0" w:type="dxa"/>
        </w:trPr>
        <w:tc>
          <w:tcPr>
            <w:tcW w:w="0" w:type="auto"/>
            <w:tcBorders>
              <w:top w:val="single" w:sz="1" w:space="0" w:color="000000"/>
              <w:bottom w:val="single" w:sz="1" w:space="0" w:color="000000"/>
              <w:right w:val="single" w:sz="1" w:space="0" w:color="000000"/>
            </w:tcBorders>
          </w:tcPr>
          <w:p w14:paraId="1BAD475C"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Bad Press</w:t>
            </w:r>
          </w:p>
        </w:tc>
        <w:tc>
          <w:tcPr>
            <w:tcW w:w="0" w:type="auto"/>
            <w:tcBorders>
              <w:top w:val="single" w:sz="1" w:space="0" w:color="000000"/>
              <w:bottom w:val="single" w:sz="1" w:space="0" w:color="000000"/>
              <w:right w:val="single" w:sz="1" w:space="0" w:color="000000"/>
            </w:tcBorders>
          </w:tcPr>
          <w:p w14:paraId="61974FEA"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25%</w:t>
            </w:r>
          </w:p>
        </w:tc>
        <w:tc>
          <w:tcPr>
            <w:tcW w:w="0" w:type="auto"/>
            <w:tcBorders>
              <w:top w:val="single" w:sz="1" w:space="0" w:color="000000"/>
              <w:bottom w:val="single" w:sz="1" w:space="0" w:color="000000"/>
              <w:right w:val="single" w:sz="1" w:space="0" w:color="000000"/>
            </w:tcBorders>
          </w:tcPr>
          <w:p w14:paraId="04E1A665"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5</w:t>
            </w:r>
          </w:p>
        </w:tc>
        <w:tc>
          <w:tcPr>
            <w:tcW w:w="0" w:type="auto"/>
            <w:tcBorders>
              <w:top w:val="single" w:sz="1" w:space="0" w:color="000000"/>
              <w:bottom w:val="single" w:sz="1" w:space="0" w:color="000000"/>
              <w:right w:val="single" w:sz="1" w:space="0" w:color="000000"/>
            </w:tcBorders>
          </w:tcPr>
          <w:p w14:paraId="5FB910C2"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3</w:t>
            </w:r>
          </w:p>
        </w:tc>
        <w:tc>
          <w:tcPr>
            <w:tcW w:w="0" w:type="auto"/>
            <w:tcBorders>
              <w:top w:val="single" w:sz="1" w:space="0" w:color="000000"/>
              <w:bottom w:val="single" w:sz="1" w:space="0" w:color="000000"/>
              <w:right w:val="single" w:sz="1" w:space="0" w:color="000000"/>
            </w:tcBorders>
          </w:tcPr>
          <w:p w14:paraId="59C4D8C9"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9</w:t>
            </w:r>
          </w:p>
        </w:tc>
        <w:tc>
          <w:tcPr>
            <w:tcW w:w="0" w:type="auto"/>
            <w:tcBorders>
              <w:top w:val="single" w:sz="1" w:space="0" w:color="000000"/>
              <w:bottom w:val="single" w:sz="1" w:space="0" w:color="000000"/>
            </w:tcBorders>
          </w:tcPr>
          <w:p w14:paraId="6FBD8FF4"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9</w:t>
            </w:r>
          </w:p>
        </w:tc>
      </w:tr>
      <w:tr w:rsidR="00892AE1" w:rsidRPr="00D9026F" w14:paraId="6591A509" w14:textId="77777777" w:rsidTr="0028052C">
        <w:trPr>
          <w:cantSplit/>
          <w:tblCellSpacing w:w="0" w:type="dxa"/>
        </w:trPr>
        <w:tc>
          <w:tcPr>
            <w:tcW w:w="0" w:type="auto"/>
            <w:tcBorders>
              <w:top w:val="single" w:sz="1" w:space="0" w:color="000000"/>
              <w:bottom w:val="single" w:sz="1" w:space="0" w:color="000000"/>
              <w:right w:val="single" w:sz="1" w:space="0" w:color="000000"/>
            </w:tcBorders>
          </w:tcPr>
          <w:p w14:paraId="322E3E4F"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TOTAAL</w:t>
            </w:r>
          </w:p>
        </w:tc>
        <w:tc>
          <w:tcPr>
            <w:tcW w:w="0" w:type="auto"/>
            <w:tcBorders>
              <w:top w:val="single" w:sz="1" w:space="0" w:color="000000"/>
              <w:bottom w:val="single" w:sz="1" w:space="0" w:color="000000"/>
              <w:right w:val="single" w:sz="1" w:space="0" w:color="000000"/>
            </w:tcBorders>
          </w:tcPr>
          <w:p w14:paraId="331933EB"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100%</w:t>
            </w:r>
          </w:p>
        </w:tc>
        <w:tc>
          <w:tcPr>
            <w:tcW w:w="0" w:type="auto"/>
            <w:tcBorders>
              <w:top w:val="single" w:sz="1" w:space="0" w:color="000000"/>
              <w:bottom w:val="single" w:sz="1" w:space="0" w:color="000000"/>
              <w:right w:val="single" w:sz="1" w:space="0" w:color="000000"/>
            </w:tcBorders>
          </w:tcPr>
          <w:p w14:paraId="68E98254"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6.5</w:t>
            </w:r>
          </w:p>
        </w:tc>
        <w:tc>
          <w:tcPr>
            <w:tcW w:w="0" w:type="auto"/>
            <w:tcBorders>
              <w:top w:val="single" w:sz="1" w:space="0" w:color="000000"/>
              <w:bottom w:val="single" w:sz="1" w:space="0" w:color="000000"/>
              <w:right w:val="single" w:sz="1" w:space="0" w:color="000000"/>
            </w:tcBorders>
          </w:tcPr>
          <w:p w14:paraId="6139C70D"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5.25</w:t>
            </w:r>
          </w:p>
        </w:tc>
        <w:tc>
          <w:tcPr>
            <w:tcW w:w="0" w:type="auto"/>
            <w:tcBorders>
              <w:top w:val="single" w:sz="1" w:space="0" w:color="000000"/>
              <w:bottom w:val="single" w:sz="1" w:space="0" w:color="000000"/>
              <w:right w:val="single" w:sz="1" w:space="0" w:color="000000"/>
            </w:tcBorders>
          </w:tcPr>
          <w:p w14:paraId="00962534"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8.25</w:t>
            </w:r>
          </w:p>
        </w:tc>
        <w:tc>
          <w:tcPr>
            <w:tcW w:w="0" w:type="auto"/>
            <w:tcBorders>
              <w:top w:val="single" w:sz="1" w:space="0" w:color="000000"/>
              <w:bottom w:val="single" w:sz="1" w:space="0" w:color="000000"/>
            </w:tcBorders>
          </w:tcPr>
          <w:p w14:paraId="1B1DE973" w14:textId="77777777" w:rsidR="00892AE1" w:rsidRPr="00D9026F" w:rsidRDefault="006D272C" w:rsidP="00FA431E">
            <w:pPr>
              <w:spacing w:after="120" w:line="240" w:lineRule="atLeast"/>
              <w:rPr>
                <w:rFonts w:ascii="Arial" w:eastAsiaTheme="majorEastAsia" w:hAnsi="Arial" w:cs="Arial"/>
                <w:b/>
                <w:bCs/>
                <w:lang w:eastAsia="nl-NL"/>
              </w:rPr>
            </w:pPr>
            <w:r w:rsidRPr="00D9026F">
              <w:rPr>
                <w:rFonts w:ascii="Arial" w:eastAsiaTheme="majorEastAsia" w:hAnsi="Arial" w:cs="Arial"/>
                <w:b/>
                <w:bCs/>
                <w:lang w:eastAsia="nl-NL"/>
              </w:rPr>
              <w:t>8.25</w:t>
            </w:r>
          </w:p>
        </w:tc>
      </w:tr>
    </w:tbl>
    <w:p w14:paraId="706AD49A" w14:textId="09DF55DF" w:rsidR="00892AE1" w:rsidRPr="00D9026F" w:rsidRDefault="00892AE1">
      <w:pPr>
        <w:spacing w:before="210" w:after="0" w:line="360" w:lineRule="auto"/>
        <w:rPr>
          <w:rFonts w:ascii="Arial" w:hAnsi="Arial" w:cs="Arial"/>
        </w:rPr>
      </w:pPr>
    </w:p>
    <w:p w14:paraId="4D6B0471" w14:textId="77777777" w:rsidR="00892AE1" w:rsidRPr="00D9026F" w:rsidRDefault="006D272C">
      <w:pPr>
        <w:spacing w:before="157" w:after="157" w:line="270" w:lineRule="auto"/>
        <w:rPr>
          <w:rFonts w:ascii="Arial" w:hAnsi="Arial" w:cs="Arial"/>
        </w:rPr>
      </w:pPr>
      <w:bookmarkStart w:id="18" w:name="samenvatting"/>
      <w:r w:rsidRPr="00D9026F">
        <w:rPr>
          <w:rFonts w:ascii="Arial" w:eastAsia="inter" w:hAnsi="Arial" w:cs="Arial"/>
          <w:b/>
          <w:color w:val="000000"/>
          <w:sz w:val="39"/>
        </w:rPr>
        <w:lastRenderedPageBreak/>
        <w:t>Samenvatting</w:t>
      </w:r>
      <w:bookmarkEnd w:id="18"/>
    </w:p>
    <w:p w14:paraId="1D963D7E" w14:textId="77777777" w:rsidR="00892AE1" w:rsidRPr="00D9026F" w:rsidRDefault="006D272C">
      <w:pPr>
        <w:spacing w:after="210" w:line="360" w:lineRule="auto"/>
        <w:rPr>
          <w:rFonts w:ascii="Arial" w:eastAsia="inter" w:hAnsi="Arial" w:cs="Arial"/>
          <w:color w:val="000000"/>
        </w:rPr>
      </w:pPr>
      <w:proofErr w:type="spellStart"/>
      <w:r w:rsidRPr="00D9026F">
        <w:rPr>
          <w:rFonts w:ascii="Arial" w:eastAsia="inter" w:hAnsi="Arial" w:cs="Arial"/>
          <w:color w:val="000000"/>
        </w:rPr>
        <w:t>Fidelity</w:t>
      </w:r>
      <w:proofErr w:type="spellEnd"/>
      <w:r w:rsidRPr="00D9026F">
        <w:rPr>
          <w:rFonts w:ascii="Arial" w:eastAsia="inter" w:hAnsi="Arial" w:cs="Arial"/>
          <w:color w:val="000000"/>
        </w:rPr>
        <w:t xml:space="preserve"> en </w:t>
      </w:r>
      <w:proofErr w:type="spellStart"/>
      <w:r w:rsidRPr="00D9026F">
        <w:rPr>
          <w:rFonts w:ascii="Arial" w:eastAsia="inter" w:hAnsi="Arial" w:cs="Arial"/>
          <w:color w:val="000000"/>
        </w:rPr>
        <w:t>Amundi</w:t>
      </w:r>
      <w:proofErr w:type="spellEnd"/>
      <w:r w:rsidRPr="00D9026F">
        <w:rPr>
          <w:rFonts w:ascii="Arial" w:eastAsia="inter" w:hAnsi="Arial" w:cs="Arial"/>
          <w:color w:val="000000"/>
        </w:rPr>
        <w:t xml:space="preserve"> scoren het best over de volledige breedte – met een impactvolle duurzaamheidsstrategie, transparante </w:t>
      </w:r>
      <w:proofErr w:type="spellStart"/>
      <w:r w:rsidRPr="00D9026F">
        <w:rPr>
          <w:rFonts w:ascii="Arial" w:eastAsia="inter" w:hAnsi="Arial" w:cs="Arial"/>
          <w:color w:val="000000"/>
        </w:rPr>
        <w:t>governance</w:t>
      </w:r>
      <w:proofErr w:type="spellEnd"/>
      <w:r w:rsidRPr="00D9026F">
        <w:rPr>
          <w:rFonts w:ascii="Arial" w:eastAsia="inter" w:hAnsi="Arial" w:cs="Arial"/>
          <w:color w:val="000000"/>
        </w:rPr>
        <w:t xml:space="preserve"> en een nagenoeg vlekkeloze reputatie. </w:t>
      </w:r>
      <w:proofErr w:type="spellStart"/>
      <w:r w:rsidRPr="00D9026F">
        <w:rPr>
          <w:rFonts w:ascii="Arial" w:eastAsia="inter" w:hAnsi="Arial" w:cs="Arial"/>
          <w:color w:val="000000"/>
        </w:rPr>
        <w:t>BlackRock</w:t>
      </w:r>
      <w:proofErr w:type="spellEnd"/>
      <w:r w:rsidRPr="00D9026F">
        <w:rPr>
          <w:rFonts w:ascii="Arial" w:eastAsia="inter" w:hAnsi="Arial" w:cs="Arial"/>
          <w:color w:val="000000"/>
        </w:rPr>
        <w:t xml:space="preserve"> biedt veel ESG-kracht, maar kampt met reputatierisico's. </w:t>
      </w:r>
      <w:proofErr w:type="spellStart"/>
      <w:r w:rsidRPr="00D9026F">
        <w:rPr>
          <w:rFonts w:ascii="Arial" w:eastAsia="inter" w:hAnsi="Arial" w:cs="Arial"/>
          <w:color w:val="000000"/>
        </w:rPr>
        <w:t>Vanguard</w:t>
      </w:r>
      <w:proofErr w:type="spellEnd"/>
      <w:r w:rsidRPr="00D9026F">
        <w:rPr>
          <w:rFonts w:ascii="Arial" w:eastAsia="inter" w:hAnsi="Arial" w:cs="Arial"/>
          <w:color w:val="000000"/>
        </w:rPr>
        <w:t xml:space="preserve"> valt af door zwak duurzaamheidsbeleid en recente greenwashing-issues. Voor je advieskantoor zijn </w:t>
      </w:r>
      <w:proofErr w:type="spellStart"/>
      <w:r w:rsidRPr="00D9026F">
        <w:rPr>
          <w:rFonts w:ascii="Arial" w:eastAsia="inter" w:hAnsi="Arial" w:cs="Arial"/>
          <w:color w:val="000000"/>
        </w:rPr>
        <w:t>Fidelity</w:t>
      </w:r>
      <w:proofErr w:type="spellEnd"/>
      <w:r w:rsidRPr="00D9026F">
        <w:rPr>
          <w:rFonts w:ascii="Arial" w:eastAsia="inter" w:hAnsi="Arial" w:cs="Arial"/>
          <w:color w:val="000000"/>
        </w:rPr>
        <w:t xml:space="preserve"> en </w:t>
      </w:r>
      <w:proofErr w:type="spellStart"/>
      <w:r w:rsidRPr="00D9026F">
        <w:rPr>
          <w:rFonts w:ascii="Arial" w:eastAsia="inter" w:hAnsi="Arial" w:cs="Arial"/>
          <w:color w:val="000000"/>
        </w:rPr>
        <w:t>Amundi</w:t>
      </w:r>
      <w:proofErr w:type="spellEnd"/>
      <w:r w:rsidRPr="00D9026F">
        <w:rPr>
          <w:rFonts w:ascii="Arial" w:eastAsia="inter" w:hAnsi="Arial" w:cs="Arial"/>
          <w:color w:val="000000"/>
        </w:rPr>
        <w:t xml:space="preserve"> inhoudelijk de logisch beste keuzes.</w:t>
      </w:r>
    </w:p>
    <w:p w14:paraId="2DE1FDB9" w14:textId="77777777" w:rsidR="002552B2" w:rsidRPr="00D9026F" w:rsidRDefault="002552B2" w:rsidP="002552B2">
      <w:pPr>
        <w:spacing w:after="210" w:line="360" w:lineRule="auto"/>
        <w:rPr>
          <w:rFonts w:ascii="Arial" w:hAnsi="Arial" w:cs="Arial"/>
          <w:b/>
          <w:bCs/>
        </w:rPr>
      </w:pPr>
      <w:proofErr w:type="spellStart"/>
      <w:r w:rsidRPr="00D9026F">
        <w:rPr>
          <w:rFonts w:ascii="Arial" w:hAnsi="Arial" w:cs="Arial"/>
          <w:b/>
          <w:bCs/>
        </w:rPr>
        <w:t>Fidelity</w:t>
      </w:r>
      <w:proofErr w:type="spellEnd"/>
      <w:r w:rsidRPr="00D9026F">
        <w:rPr>
          <w:rFonts w:ascii="Arial" w:hAnsi="Arial" w:cs="Arial"/>
          <w:b/>
          <w:bCs/>
        </w:rPr>
        <w:t xml:space="preserve"> </w:t>
      </w:r>
      <w:proofErr w:type="spellStart"/>
      <w:r w:rsidRPr="00D9026F">
        <w:rPr>
          <w:rFonts w:ascii="Arial" w:hAnsi="Arial" w:cs="Arial"/>
          <w:b/>
          <w:bCs/>
        </w:rPr>
        <w:t>vs</w:t>
      </w:r>
      <w:proofErr w:type="spellEnd"/>
      <w:r w:rsidRPr="00D9026F">
        <w:rPr>
          <w:rFonts w:ascii="Arial" w:hAnsi="Arial" w:cs="Arial"/>
          <w:b/>
          <w:bCs/>
        </w:rPr>
        <w:t xml:space="preserve"> </w:t>
      </w:r>
      <w:proofErr w:type="spellStart"/>
      <w:r w:rsidRPr="00D9026F">
        <w:rPr>
          <w:rFonts w:ascii="Arial" w:hAnsi="Arial" w:cs="Arial"/>
          <w:b/>
          <w:bCs/>
        </w:rPr>
        <w:t>Amundi</w:t>
      </w:r>
      <w:proofErr w:type="spellEnd"/>
      <w:r w:rsidRPr="00D9026F">
        <w:rPr>
          <w:rFonts w:ascii="Arial" w:hAnsi="Arial" w:cs="Arial"/>
          <w:b/>
          <w:bCs/>
        </w:rPr>
        <w:t>: De Uiteindelijke Analyse</w:t>
      </w:r>
    </w:p>
    <w:p w14:paraId="51CF5E26" w14:textId="77777777" w:rsidR="002552B2" w:rsidRPr="00D9026F" w:rsidRDefault="002552B2" w:rsidP="002552B2">
      <w:pPr>
        <w:spacing w:after="210" w:line="360" w:lineRule="auto"/>
        <w:rPr>
          <w:rFonts w:ascii="Arial" w:hAnsi="Arial" w:cs="Arial"/>
          <w:b/>
          <w:bCs/>
        </w:rPr>
      </w:pPr>
      <w:r w:rsidRPr="00D9026F">
        <w:rPr>
          <w:rFonts w:ascii="Arial" w:hAnsi="Arial" w:cs="Arial"/>
          <w:b/>
          <w:bCs/>
        </w:rPr>
        <w:t>Directe Vergelijking</w:t>
      </w:r>
    </w:p>
    <w:p w14:paraId="1B5BCB46" w14:textId="4A32C7AA" w:rsidR="002552B2" w:rsidRPr="00D9026F" w:rsidRDefault="002552B2" w:rsidP="002552B2">
      <w:pPr>
        <w:spacing w:after="210" w:line="360" w:lineRule="auto"/>
        <w:rPr>
          <w:rFonts w:ascii="Arial" w:hAnsi="Arial" w:cs="Arial"/>
        </w:rPr>
      </w:pPr>
      <w:r w:rsidRPr="00D9026F">
        <w:rPr>
          <w:rFonts w:ascii="Arial" w:hAnsi="Arial" w:cs="Arial"/>
        </w:rPr>
        <w:t>Beide vermogensbeheerders scoren gelijk op 8.25/10, maar zij verschillen fundamenteel in hun aanpak en sterkte. Wij nemen beide bedrijven onder de loep nemen om een beste keuze als vermogensbeheerder aan te wijzen.</w:t>
      </w:r>
    </w:p>
    <w:p w14:paraId="2B91EC63" w14:textId="77777777" w:rsidR="002552B2" w:rsidRPr="00D9026F" w:rsidRDefault="002552B2" w:rsidP="002552B2">
      <w:pPr>
        <w:spacing w:after="210" w:line="360" w:lineRule="auto"/>
        <w:rPr>
          <w:rFonts w:ascii="Arial" w:hAnsi="Arial" w:cs="Arial"/>
          <w:b/>
          <w:bCs/>
        </w:rPr>
      </w:pPr>
      <w:r w:rsidRPr="00D9026F">
        <w:rPr>
          <w:rFonts w:ascii="Arial" w:hAnsi="Arial" w:cs="Arial"/>
          <w:b/>
          <w:bCs/>
        </w:rPr>
        <w:t>Duurzaamheidsbeleid: Waar Gloeien Ze?</w:t>
      </w:r>
    </w:p>
    <w:p w14:paraId="18264F09" w14:textId="77777777" w:rsidR="002552B2" w:rsidRPr="00D9026F" w:rsidRDefault="002552B2" w:rsidP="002552B2">
      <w:pPr>
        <w:spacing w:after="210" w:line="360" w:lineRule="auto"/>
        <w:rPr>
          <w:rFonts w:ascii="Arial" w:hAnsi="Arial" w:cs="Arial"/>
        </w:rPr>
      </w:pPr>
      <w:proofErr w:type="spellStart"/>
      <w:r w:rsidRPr="00D9026F">
        <w:rPr>
          <w:rFonts w:ascii="Arial" w:hAnsi="Arial" w:cs="Arial"/>
          <w:b/>
          <w:bCs/>
        </w:rPr>
        <w:t>Fidelity's</w:t>
      </w:r>
      <w:proofErr w:type="spellEnd"/>
      <w:r w:rsidRPr="00D9026F">
        <w:rPr>
          <w:rFonts w:ascii="Arial" w:hAnsi="Arial" w:cs="Arial"/>
          <w:b/>
          <w:bCs/>
        </w:rPr>
        <w:t xml:space="preserve"> Aanpak:</w:t>
      </w:r>
      <w:r w:rsidRPr="00D9026F">
        <w:rPr>
          <w:rFonts w:ascii="Arial" w:hAnsi="Arial" w:cs="Arial"/>
        </w:rPr>
        <w:br/>
      </w:r>
      <w:proofErr w:type="spellStart"/>
      <w:r w:rsidRPr="00D9026F">
        <w:rPr>
          <w:rFonts w:ascii="Arial" w:hAnsi="Arial" w:cs="Arial"/>
        </w:rPr>
        <w:t>Fidelity</w:t>
      </w:r>
      <w:proofErr w:type="spellEnd"/>
      <w:r w:rsidRPr="00D9026F">
        <w:rPr>
          <w:rFonts w:ascii="Arial" w:hAnsi="Arial" w:cs="Arial"/>
        </w:rPr>
        <w:t xml:space="preserve"> onderscheidt zich door thema- en impactfondsen met expliciete duurzaamheidsdoelstellingen. Hun artikel 9 fondsen (</w:t>
      </w:r>
      <w:proofErr w:type="spellStart"/>
      <w:r w:rsidRPr="00D9026F">
        <w:rPr>
          <w:rFonts w:ascii="Arial" w:hAnsi="Arial" w:cs="Arial"/>
        </w:rPr>
        <w:t>Healthy</w:t>
      </w:r>
      <w:proofErr w:type="spellEnd"/>
      <w:r w:rsidRPr="00D9026F">
        <w:rPr>
          <w:rFonts w:ascii="Arial" w:hAnsi="Arial" w:cs="Arial"/>
        </w:rPr>
        <w:t xml:space="preserve"> </w:t>
      </w:r>
      <w:proofErr w:type="spellStart"/>
      <w:r w:rsidRPr="00D9026F">
        <w:rPr>
          <w:rFonts w:ascii="Arial" w:hAnsi="Arial" w:cs="Arial"/>
        </w:rPr>
        <w:t>Future</w:t>
      </w:r>
      <w:proofErr w:type="spellEnd"/>
      <w:r w:rsidRPr="00D9026F">
        <w:rPr>
          <w:rFonts w:ascii="Arial" w:hAnsi="Arial" w:cs="Arial"/>
        </w:rPr>
        <w:t xml:space="preserve"> Fund, Water </w:t>
      </w:r>
      <w:proofErr w:type="spellStart"/>
      <w:r w:rsidRPr="00D9026F">
        <w:rPr>
          <w:rFonts w:ascii="Arial" w:hAnsi="Arial" w:cs="Arial"/>
        </w:rPr>
        <w:t>Transition</w:t>
      </w:r>
      <w:proofErr w:type="spellEnd"/>
      <w:r w:rsidRPr="00D9026F">
        <w:rPr>
          <w:rFonts w:ascii="Arial" w:hAnsi="Arial" w:cs="Arial"/>
        </w:rPr>
        <w:t xml:space="preserve"> Fund, </w:t>
      </w:r>
      <w:proofErr w:type="spellStart"/>
      <w:r w:rsidRPr="00D9026F">
        <w:rPr>
          <w:rFonts w:ascii="Arial" w:hAnsi="Arial" w:cs="Arial"/>
        </w:rPr>
        <w:t>Sustainable</w:t>
      </w:r>
      <w:proofErr w:type="spellEnd"/>
      <w:r w:rsidRPr="00D9026F">
        <w:rPr>
          <w:rFonts w:ascii="Arial" w:hAnsi="Arial" w:cs="Arial"/>
        </w:rPr>
        <w:t xml:space="preserve"> Global Corporate Bond Fund) zijn gericht op meetbare impact: gezondheid, water, biodiversiteit, energie. Elk fonds heeft een duidelijk verhaal en een transparante toewijzing aan UN </w:t>
      </w:r>
      <w:proofErr w:type="spellStart"/>
      <w:r w:rsidRPr="00D9026F">
        <w:rPr>
          <w:rFonts w:ascii="Arial" w:hAnsi="Arial" w:cs="Arial"/>
        </w:rPr>
        <w:t>SDGs</w:t>
      </w:r>
      <w:proofErr w:type="spellEnd"/>
      <w:r w:rsidRPr="00D9026F">
        <w:rPr>
          <w:rFonts w:ascii="Arial" w:hAnsi="Arial" w:cs="Arial"/>
        </w:rPr>
        <w:t xml:space="preserve">. De beleggingsstrategie combineert eigen ESG-analyse met externe ratings, waardoor flexibiliteit ontstaat. </w:t>
      </w:r>
      <w:proofErr w:type="spellStart"/>
      <w:r w:rsidRPr="00D9026F">
        <w:rPr>
          <w:rFonts w:ascii="Arial" w:hAnsi="Arial" w:cs="Arial"/>
        </w:rPr>
        <w:t>Fidelity</w:t>
      </w:r>
      <w:proofErr w:type="spellEnd"/>
      <w:r w:rsidRPr="00D9026F">
        <w:rPr>
          <w:rFonts w:ascii="Arial" w:hAnsi="Arial" w:cs="Arial"/>
        </w:rPr>
        <w:t xml:space="preserve"> richt zich op "</w:t>
      </w:r>
      <w:proofErr w:type="spellStart"/>
      <w:r w:rsidRPr="00D9026F">
        <w:rPr>
          <w:rFonts w:ascii="Arial" w:hAnsi="Arial" w:cs="Arial"/>
        </w:rPr>
        <w:t>brown</w:t>
      </w:r>
      <w:proofErr w:type="spellEnd"/>
      <w:r w:rsidRPr="00D9026F">
        <w:rPr>
          <w:rFonts w:ascii="Arial" w:hAnsi="Arial" w:cs="Arial"/>
        </w:rPr>
        <w:t>-</w:t>
      </w:r>
      <w:proofErr w:type="spellStart"/>
      <w:r w:rsidRPr="00D9026F">
        <w:rPr>
          <w:rFonts w:ascii="Arial" w:hAnsi="Arial" w:cs="Arial"/>
        </w:rPr>
        <w:t>to</w:t>
      </w:r>
      <w:proofErr w:type="spellEnd"/>
      <w:r w:rsidRPr="00D9026F">
        <w:rPr>
          <w:rFonts w:ascii="Arial" w:hAnsi="Arial" w:cs="Arial"/>
        </w:rPr>
        <w:t>-green" transitie: bedrijven helpen groen te worden in plaats van ze puur uit te sluiten.</w:t>
      </w:r>
    </w:p>
    <w:p w14:paraId="10B2C12C" w14:textId="77777777" w:rsidR="002552B2" w:rsidRPr="00D9026F" w:rsidRDefault="002552B2" w:rsidP="002552B2">
      <w:pPr>
        <w:spacing w:after="210" w:line="360" w:lineRule="auto"/>
        <w:rPr>
          <w:rFonts w:ascii="Arial" w:hAnsi="Arial" w:cs="Arial"/>
        </w:rPr>
      </w:pPr>
      <w:proofErr w:type="spellStart"/>
      <w:r w:rsidRPr="00D9026F">
        <w:rPr>
          <w:rFonts w:ascii="Arial" w:hAnsi="Arial" w:cs="Arial"/>
          <w:b/>
          <w:bCs/>
        </w:rPr>
        <w:t>Amundi's</w:t>
      </w:r>
      <w:proofErr w:type="spellEnd"/>
      <w:r w:rsidRPr="00D9026F">
        <w:rPr>
          <w:rFonts w:ascii="Arial" w:hAnsi="Arial" w:cs="Arial"/>
          <w:b/>
          <w:bCs/>
        </w:rPr>
        <w:t xml:space="preserve"> Aanpak:</w:t>
      </w:r>
      <w:r w:rsidRPr="00D9026F">
        <w:rPr>
          <w:rFonts w:ascii="Arial" w:hAnsi="Arial" w:cs="Arial"/>
        </w:rPr>
        <w:br/>
      </w:r>
      <w:proofErr w:type="spellStart"/>
      <w:r w:rsidRPr="00D9026F">
        <w:rPr>
          <w:rFonts w:ascii="Arial" w:hAnsi="Arial" w:cs="Arial"/>
        </w:rPr>
        <w:t>Amundi</w:t>
      </w:r>
      <w:proofErr w:type="spellEnd"/>
      <w:r w:rsidRPr="00D9026F">
        <w:rPr>
          <w:rFonts w:ascii="Arial" w:hAnsi="Arial" w:cs="Arial"/>
        </w:rPr>
        <w:t xml:space="preserve"> is veel meer methodologisch en systematisch. Hun 38-criteria ESG-ratingmodel is één van de meest geavanceerde ter wereld: 38 criteria die zowel algemeen (alle sectoren) als </w:t>
      </w:r>
      <w:proofErr w:type="spellStart"/>
      <w:r w:rsidRPr="00D9026F">
        <w:rPr>
          <w:rFonts w:ascii="Arial" w:hAnsi="Arial" w:cs="Arial"/>
        </w:rPr>
        <w:t>sector-specifiek</w:t>
      </w:r>
      <w:proofErr w:type="spellEnd"/>
      <w:r w:rsidRPr="00D9026F">
        <w:rPr>
          <w:rFonts w:ascii="Arial" w:hAnsi="Arial" w:cs="Arial"/>
        </w:rPr>
        <w:t xml:space="preserve"> kunnen zijn. Deze worden gewogen naar sector en impact op reputatie, efficiëntie, regelgeving. </w:t>
      </w:r>
      <w:proofErr w:type="spellStart"/>
      <w:r w:rsidRPr="00D9026F">
        <w:rPr>
          <w:rFonts w:ascii="Arial" w:hAnsi="Arial" w:cs="Arial"/>
        </w:rPr>
        <w:t>Amundi</w:t>
      </w:r>
      <w:proofErr w:type="spellEnd"/>
      <w:r w:rsidRPr="00D9026F">
        <w:rPr>
          <w:rFonts w:ascii="Arial" w:hAnsi="Arial" w:cs="Arial"/>
        </w:rPr>
        <w:t xml:space="preserve"> werkt met een "best-in-class" benadering: zij selecteren de </w:t>
      </w:r>
      <w:proofErr w:type="spellStart"/>
      <w:r w:rsidRPr="00D9026F">
        <w:rPr>
          <w:rFonts w:ascii="Arial" w:hAnsi="Arial" w:cs="Arial"/>
        </w:rPr>
        <w:t>koppelopers</w:t>
      </w:r>
      <w:proofErr w:type="spellEnd"/>
      <w:r w:rsidRPr="00D9026F">
        <w:rPr>
          <w:rFonts w:ascii="Arial" w:hAnsi="Arial" w:cs="Arial"/>
        </w:rPr>
        <w:t xml:space="preserve"> in elke sector. Dit betekent minder flexibiliteit, maar veel meer </w:t>
      </w:r>
      <w:proofErr w:type="spellStart"/>
      <w:r w:rsidRPr="00D9026F">
        <w:rPr>
          <w:rFonts w:ascii="Arial" w:hAnsi="Arial" w:cs="Arial"/>
        </w:rPr>
        <w:t>rigouriteit</w:t>
      </w:r>
      <w:proofErr w:type="spellEnd"/>
      <w:r w:rsidRPr="00D9026F">
        <w:rPr>
          <w:rFonts w:ascii="Arial" w:hAnsi="Arial" w:cs="Arial"/>
        </w:rPr>
        <w:t xml:space="preserve">. </w:t>
      </w:r>
      <w:proofErr w:type="spellStart"/>
      <w:r w:rsidRPr="00D9026F">
        <w:rPr>
          <w:rFonts w:ascii="Arial" w:hAnsi="Arial" w:cs="Arial"/>
        </w:rPr>
        <w:t>Amundi</w:t>
      </w:r>
      <w:proofErr w:type="spellEnd"/>
      <w:r w:rsidRPr="00D9026F">
        <w:rPr>
          <w:rFonts w:ascii="Arial" w:hAnsi="Arial" w:cs="Arial"/>
        </w:rPr>
        <w:t xml:space="preserve"> stemt op bijna 10.000 algemene vergaderingen per jaar en voert engagement uit met honderden bedrijven. Hun artikel 9-fondsen zijn gericht op UN </w:t>
      </w:r>
      <w:proofErr w:type="spellStart"/>
      <w:r w:rsidRPr="00D9026F">
        <w:rPr>
          <w:rFonts w:ascii="Arial" w:hAnsi="Arial" w:cs="Arial"/>
        </w:rPr>
        <w:t>Taxonomy</w:t>
      </w:r>
      <w:proofErr w:type="spellEnd"/>
      <w:r w:rsidRPr="00D9026F">
        <w:rPr>
          <w:rFonts w:ascii="Arial" w:hAnsi="Arial" w:cs="Arial"/>
        </w:rPr>
        <w:t>-compliance en hebben expliciete SDG-targets.</w:t>
      </w:r>
    </w:p>
    <w:p w14:paraId="6377F8C2" w14:textId="19229C94" w:rsidR="002552B2" w:rsidRPr="00D9026F" w:rsidRDefault="002552B2" w:rsidP="002552B2">
      <w:pPr>
        <w:spacing w:after="210" w:line="360" w:lineRule="auto"/>
        <w:rPr>
          <w:rFonts w:ascii="Arial" w:hAnsi="Arial" w:cs="Arial"/>
        </w:rPr>
      </w:pPr>
      <w:r w:rsidRPr="00D9026F">
        <w:rPr>
          <w:rFonts w:ascii="Arial" w:hAnsi="Arial" w:cs="Arial"/>
          <w:b/>
          <w:bCs/>
        </w:rPr>
        <w:t>Winnaar op Duurzaamheidsbeleid:</w:t>
      </w:r>
      <w:r w:rsidRPr="00D9026F">
        <w:rPr>
          <w:rFonts w:ascii="Arial" w:hAnsi="Arial" w:cs="Arial"/>
        </w:rPr>
        <w:t> </w:t>
      </w:r>
      <w:r w:rsidRPr="00D9026F">
        <w:rPr>
          <w:rFonts w:ascii="Arial" w:hAnsi="Arial" w:cs="Arial"/>
          <w:b/>
          <w:bCs/>
        </w:rPr>
        <w:t>AMUNDI</w:t>
      </w:r>
      <w:r w:rsidRPr="00D9026F">
        <w:rPr>
          <w:rFonts w:ascii="Arial" w:hAnsi="Arial" w:cs="Arial"/>
        </w:rPr>
        <w:t xml:space="preserve"> — De 38-criteria methodologie is meer robuust, de systematische best-in-class aanpak sluit beter aan bij risicomanagement, en de schaal van engagement (10.000 </w:t>
      </w:r>
      <w:proofErr w:type="spellStart"/>
      <w:r w:rsidRPr="00D9026F">
        <w:rPr>
          <w:rFonts w:ascii="Arial" w:hAnsi="Arial" w:cs="Arial"/>
        </w:rPr>
        <w:t>AGM's</w:t>
      </w:r>
      <w:proofErr w:type="spellEnd"/>
      <w:r w:rsidRPr="00D9026F">
        <w:rPr>
          <w:rFonts w:ascii="Arial" w:hAnsi="Arial" w:cs="Arial"/>
        </w:rPr>
        <w:t xml:space="preserve">, 472 bedrijven) is uitzonderlijk. </w:t>
      </w:r>
      <w:proofErr w:type="spellStart"/>
      <w:r w:rsidRPr="00D9026F">
        <w:rPr>
          <w:rFonts w:ascii="Arial" w:hAnsi="Arial" w:cs="Arial"/>
        </w:rPr>
        <w:t>Fidelity</w:t>
      </w:r>
      <w:proofErr w:type="spellEnd"/>
      <w:r w:rsidRPr="00D9026F">
        <w:rPr>
          <w:rFonts w:ascii="Arial" w:hAnsi="Arial" w:cs="Arial"/>
        </w:rPr>
        <w:t xml:space="preserve"> is meer flexibel en thematisch, maar </w:t>
      </w:r>
      <w:proofErr w:type="spellStart"/>
      <w:r w:rsidRPr="00D9026F">
        <w:rPr>
          <w:rFonts w:ascii="Arial" w:hAnsi="Arial" w:cs="Arial"/>
        </w:rPr>
        <w:t>Amundi</w:t>
      </w:r>
      <w:proofErr w:type="spellEnd"/>
      <w:r w:rsidRPr="00D9026F">
        <w:rPr>
          <w:rFonts w:ascii="Arial" w:hAnsi="Arial" w:cs="Arial"/>
        </w:rPr>
        <w:t xml:space="preserve"> is meer fundamenteel rigoureus.</w:t>
      </w:r>
    </w:p>
    <w:p w14:paraId="0C8F2630" w14:textId="77777777" w:rsidR="002552B2" w:rsidRPr="00D9026F" w:rsidRDefault="002552B2" w:rsidP="002552B2">
      <w:pPr>
        <w:spacing w:after="210" w:line="360" w:lineRule="auto"/>
        <w:rPr>
          <w:rFonts w:ascii="Arial" w:hAnsi="Arial" w:cs="Arial"/>
          <w:b/>
          <w:bCs/>
        </w:rPr>
      </w:pPr>
      <w:proofErr w:type="spellStart"/>
      <w:r w:rsidRPr="00D9026F">
        <w:rPr>
          <w:rFonts w:ascii="Arial" w:hAnsi="Arial" w:cs="Arial"/>
          <w:b/>
          <w:bCs/>
        </w:rPr>
        <w:lastRenderedPageBreak/>
        <w:t>Governance</w:t>
      </w:r>
      <w:proofErr w:type="spellEnd"/>
      <w:r w:rsidRPr="00D9026F">
        <w:rPr>
          <w:rFonts w:ascii="Arial" w:hAnsi="Arial" w:cs="Arial"/>
          <w:b/>
          <w:bCs/>
        </w:rPr>
        <w:t>: Wie Zit Echt in het Stuur?</w:t>
      </w:r>
    </w:p>
    <w:p w14:paraId="6AB8AEA4" w14:textId="77777777" w:rsidR="002552B2" w:rsidRPr="00D9026F" w:rsidRDefault="002552B2" w:rsidP="002552B2">
      <w:pPr>
        <w:spacing w:after="210" w:line="360" w:lineRule="auto"/>
        <w:rPr>
          <w:rFonts w:ascii="Arial" w:hAnsi="Arial" w:cs="Arial"/>
        </w:rPr>
      </w:pPr>
      <w:proofErr w:type="spellStart"/>
      <w:r w:rsidRPr="00D9026F">
        <w:rPr>
          <w:rFonts w:ascii="Arial" w:hAnsi="Arial" w:cs="Arial"/>
          <w:b/>
          <w:bCs/>
        </w:rPr>
        <w:t>Fidelity</w:t>
      </w:r>
      <w:proofErr w:type="spellEnd"/>
      <w:r w:rsidRPr="00D9026F">
        <w:rPr>
          <w:rFonts w:ascii="Arial" w:hAnsi="Arial" w:cs="Arial"/>
          <w:b/>
          <w:bCs/>
        </w:rPr>
        <w:t>:</w:t>
      </w:r>
      <w:r w:rsidRPr="00D9026F">
        <w:rPr>
          <w:rFonts w:ascii="Arial" w:hAnsi="Arial" w:cs="Arial"/>
        </w:rPr>
        <w:br/>
      </w:r>
      <w:proofErr w:type="spellStart"/>
      <w:r w:rsidRPr="00D9026F">
        <w:rPr>
          <w:rFonts w:ascii="Arial" w:hAnsi="Arial" w:cs="Arial"/>
        </w:rPr>
        <w:t>Jenn</w:t>
      </w:r>
      <w:proofErr w:type="spellEnd"/>
      <w:r w:rsidRPr="00D9026F">
        <w:rPr>
          <w:rFonts w:ascii="Arial" w:hAnsi="Arial" w:cs="Arial"/>
        </w:rPr>
        <w:t xml:space="preserve">-Hui Tan werd onlangs (2024) benoemd als Chief </w:t>
      </w:r>
      <w:proofErr w:type="spellStart"/>
      <w:r w:rsidRPr="00D9026F">
        <w:rPr>
          <w:rFonts w:ascii="Arial" w:hAnsi="Arial" w:cs="Arial"/>
        </w:rPr>
        <w:t>Sustainability</w:t>
      </w:r>
      <w:proofErr w:type="spellEnd"/>
      <w:r w:rsidRPr="00D9026F">
        <w:rPr>
          <w:rFonts w:ascii="Arial" w:hAnsi="Arial" w:cs="Arial"/>
        </w:rPr>
        <w:t xml:space="preserve"> </w:t>
      </w:r>
      <w:proofErr w:type="spellStart"/>
      <w:r w:rsidRPr="00D9026F">
        <w:rPr>
          <w:rFonts w:ascii="Arial" w:hAnsi="Arial" w:cs="Arial"/>
        </w:rPr>
        <w:t>Officer</w:t>
      </w:r>
      <w:proofErr w:type="spellEnd"/>
      <w:r w:rsidRPr="00D9026F">
        <w:rPr>
          <w:rFonts w:ascii="Arial" w:hAnsi="Arial" w:cs="Arial"/>
        </w:rPr>
        <w:t xml:space="preserve">, wat een integratie vertegenwoordigt van corporate </w:t>
      </w:r>
      <w:proofErr w:type="spellStart"/>
      <w:r w:rsidRPr="00D9026F">
        <w:rPr>
          <w:rFonts w:ascii="Arial" w:hAnsi="Arial" w:cs="Arial"/>
        </w:rPr>
        <w:t>sustainability</w:t>
      </w:r>
      <w:proofErr w:type="spellEnd"/>
      <w:r w:rsidRPr="00D9026F">
        <w:rPr>
          <w:rFonts w:ascii="Arial" w:hAnsi="Arial" w:cs="Arial"/>
        </w:rPr>
        <w:t xml:space="preserve"> en investmentmanagement. Dit is belangrijk: duurzaamheid is nu kernonderdeel van </w:t>
      </w:r>
      <w:proofErr w:type="spellStart"/>
      <w:r w:rsidRPr="00D9026F">
        <w:rPr>
          <w:rFonts w:ascii="Arial" w:hAnsi="Arial" w:cs="Arial"/>
        </w:rPr>
        <w:t>Fidelity's</w:t>
      </w:r>
      <w:proofErr w:type="spellEnd"/>
      <w:r w:rsidRPr="00D9026F">
        <w:rPr>
          <w:rFonts w:ascii="Arial" w:hAnsi="Arial" w:cs="Arial"/>
        </w:rPr>
        <w:t xml:space="preserve"> strategie op alle niveaus. </w:t>
      </w:r>
      <w:r w:rsidRPr="007F07C8">
        <w:rPr>
          <w:rFonts w:ascii="Arial" w:hAnsi="Arial" w:cs="Arial"/>
          <w:lang w:val="en-GB"/>
        </w:rPr>
        <w:t xml:space="preserve">Tan </w:t>
      </w:r>
      <w:proofErr w:type="spellStart"/>
      <w:r w:rsidRPr="007F07C8">
        <w:rPr>
          <w:rFonts w:ascii="Arial" w:hAnsi="Arial" w:cs="Arial"/>
          <w:lang w:val="en-GB"/>
        </w:rPr>
        <w:t>combineert</w:t>
      </w:r>
      <w:proofErr w:type="spellEnd"/>
      <w:r w:rsidRPr="007F07C8">
        <w:rPr>
          <w:rFonts w:ascii="Arial" w:hAnsi="Arial" w:cs="Arial"/>
          <w:lang w:val="en-GB"/>
        </w:rPr>
        <w:t xml:space="preserve"> expertise in corporate finance, capital markets </w:t>
      </w:r>
      <w:proofErr w:type="spellStart"/>
      <w:r w:rsidRPr="007F07C8">
        <w:rPr>
          <w:rFonts w:ascii="Arial" w:hAnsi="Arial" w:cs="Arial"/>
          <w:lang w:val="en-GB"/>
        </w:rPr>
        <w:t>en</w:t>
      </w:r>
      <w:proofErr w:type="spellEnd"/>
      <w:r w:rsidRPr="007F07C8">
        <w:rPr>
          <w:rFonts w:ascii="Arial" w:hAnsi="Arial" w:cs="Arial"/>
          <w:lang w:val="en-GB"/>
        </w:rPr>
        <w:t xml:space="preserve"> sustainability. </w:t>
      </w:r>
      <w:r w:rsidRPr="00D9026F">
        <w:rPr>
          <w:rFonts w:ascii="Arial" w:hAnsi="Arial" w:cs="Arial"/>
        </w:rPr>
        <w:t xml:space="preserve">Onder zijn leiding richt </w:t>
      </w:r>
      <w:proofErr w:type="spellStart"/>
      <w:r w:rsidRPr="00D9026F">
        <w:rPr>
          <w:rFonts w:ascii="Arial" w:hAnsi="Arial" w:cs="Arial"/>
        </w:rPr>
        <w:t>Fidelity</w:t>
      </w:r>
      <w:proofErr w:type="spellEnd"/>
      <w:r w:rsidRPr="00D9026F">
        <w:rPr>
          <w:rFonts w:ascii="Arial" w:hAnsi="Arial" w:cs="Arial"/>
        </w:rPr>
        <w:t xml:space="preserve"> zich op vier thema's: effectieve </w:t>
      </w:r>
      <w:proofErr w:type="spellStart"/>
      <w:r w:rsidRPr="00D9026F">
        <w:rPr>
          <w:rFonts w:ascii="Arial" w:hAnsi="Arial" w:cs="Arial"/>
        </w:rPr>
        <w:t>governance</w:t>
      </w:r>
      <w:proofErr w:type="spellEnd"/>
      <w:r w:rsidRPr="00D9026F">
        <w:rPr>
          <w:rFonts w:ascii="Arial" w:hAnsi="Arial" w:cs="Arial"/>
        </w:rPr>
        <w:t xml:space="preserve">, klimaatverandering, natuurverlies en sociale ongelijkheden. </w:t>
      </w:r>
      <w:proofErr w:type="spellStart"/>
      <w:r w:rsidRPr="00D9026F">
        <w:rPr>
          <w:rFonts w:ascii="Arial" w:hAnsi="Arial" w:cs="Arial"/>
        </w:rPr>
        <w:t>Fidelity</w:t>
      </w:r>
      <w:proofErr w:type="spellEnd"/>
      <w:r w:rsidRPr="00D9026F">
        <w:rPr>
          <w:rFonts w:ascii="Arial" w:hAnsi="Arial" w:cs="Arial"/>
        </w:rPr>
        <w:t xml:space="preserve"> publiceert jaarlijkse </w:t>
      </w:r>
      <w:proofErr w:type="spellStart"/>
      <w:r w:rsidRPr="00D9026F">
        <w:rPr>
          <w:rFonts w:ascii="Arial" w:hAnsi="Arial" w:cs="Arial"/>
        </w:rPr>
        <w:t>stewardship</w:t>
      </w:r>
      <w:proofErr w:type="spellEnd"/>
      <w:r w:rsidRPr="00D9026F">
        <w:rPr>
          <w:rFonts w:ascii="Arial" w:hAnsi="Arial" w:cs="Arial"/>
        </w:rPr>
        <w:t xml:space="preserve">-rapporten en 800+ </w:t>
      </w:r>
      <w:proofErr w:type="spellStart"/>
      <w:r w:rsidRPr="00D9026F">
        <w:rPr>
          <w:rFonts w:ascii="Arial" w:hAnsi="Arial" w:cs="Arial"/>
        </w:rPr>
        <w:t>engagements</w:t>
      </w:r>
      <w:proofErr w:type="spellEnd"/>
      <w:r w:rsidRPr="00D9026F">
        <w:rPr>
          <w:rFonts w:ascii="Arial" w:hAnsi="Arial" w:cs="Arial"/>
        </w:rPr>
        <w:t xml:space="preserve"> per jaar. De </w:t>
      </w:r>
      <w:proofErr w:type="spellStart"/>
      <w:r w:rsidRPr="00D9026F">
        <w:rPr>
          <w:rFonts w:ascii="Arial" w:hAnsi="Arial" w:cs="Arial"/>
        </w:rPr>
        <w:t>governance</w:t>
      </w:r>
      <w:proofErr w:type="spellEnd"/>
      <w:r w:rsidRPr="00D9026F">
        <w:rPr>
          <w:rFonts w:ascii="Arial" w:hAnsi="Arial" w:cs="Arial"/>
        </w:rPr>
        <w:t>-integratie is krachtig en zichtbaar.</w:t>
      </w:r>
    </w:p>
    <w:p w14:paraId="4A10B40D" w14:textId="77777777" w:rsidR="002552B2" w:rsidRPr="00D9026F" w:rsidRDefault="002552B2" w:rsidP="002552B2">
      <w:pPr>
        <w:spacing w:after="210" w:line="360" w:lineRule="auto"/>
        <w:rPr>
          <w:rFonts w:ascii="Arial" w:hAnsi="Arial" w:cs="Arial"/>
        </w:rPr>
      </w:pPr>
      <w:proofErr w:type="spellStart"/>
      <w:r w:rsidRPr="00D9026F">
        <w:rPr>
          <w:rFonts w:ascii="Arial" w:hAnsi="Arial" w:cs="Arial"/>
          <w:b/>
          <w:bCs/>
        </w:rPr>
        <w:t>Amundi</w:t>
      </w:r>
      <w:proofErr w:type="spellEnd"/>
      <w:r w:rsidRPr="00D9026F">
        <w:rPr>
          <w:rFonts w:ascii="Arial" w:hAnsi="Arial" w:cs="Arial"/>
          <w:b/>
          <w:bCs/>
        </w:rPr>
        <w:t>:</w:t>
      </w:r>
      <w:r w:rsidRPr="00D9026F">
        <w:rPr>
          <w:rFonts w:ascii="Arial" w:hAnsi="Arial" w:cs="Arial"/>
        </w:rPr>
        <w:br/>
        <w:t xml:space="preserve">Olivier </w:t>
      </w:r>
      <w:proofErr w:type="spellStart"/>
      <w:r w:rsidRPr="00D9026F">
        <w:rPr>
          <w:rFonts w:ascii="Arial" w:hAnsi="Arial" w:cs="Arial"/>
        </w:rPr>
        <w:t>Gavalda</w:t>
      </w:r>
      <w:proofErr w:type="spellEnd"/>
      <w:r w:rsidRPr="00D9026F">
        <w:rPr>
          <w:rFonts w:ascii="Arial" w:hAnsi="Arial" w:cs="Arial"/>
        </w:rPr>
        <w:t xml:space="preserve"> leidt de raad van bestuur. </w:t>
      </w:r>
      <w:proofErr w:type="spellStart"/>
      <w:r w:rsidRPr="00D9026F">
        <w:rPr>
          <w:rFonts w:ascii="Arial" w:hAnsi="Arial" w:cs="Arial"/>
        </w:rPr>
        <w:t>Amundi</w:t>
      </w:r>
      <w:proofErr w:type="spellEnd"/>
      <w:r w:rsidRPr="00D9026F">
        <w:rPr>
          <w:rFonts w:ascii="Arial" w:hAnsi="Arial" w:cs="Arial"/>
        </w:rPr>
        <w:t xml:space="preserve"> heeft een formele, twee-lagen risicobeheersing: beleggingsteams als eerste niveau, risicodivisie als tweede. ESG-data </w:t>
      </w:r>
      <w:proofErr w:type="gramStart"/>
      <w:r w:rsidRPr="00D9026F">
        <w:rPr>
          <w:rFonts w:ascii="Arial" w:hAnsi="Arial" w:cs="Arial"/>
        </w:rPr>
        <w:t>wordt</w:t>
      </w:r>
      <w:proofErr w:type="gramEnd"/>
      <w:r w:rsidRPr="00D9026F">
        <w:rPr>
          <w:rFonts w:ascii="Arial" w:hAnsi="Arial" w:cs="Arial"/>
        </w:rPr>
        <w:t xml:space="preserve"> centraal beheerd via Global Data Management team. Dit zorgt voor uniforme kwaliteit, consistentie en controleerbaarheid. </w:t>
      </w:r>
      <w:proofErr w:type="spellStart"/>
      <w:r w:rsidRPr="00D9026F">
        <w:rPr>
          <w:rFonts w:ascii="Arial" w:hAnsi="Arial" w:cs="Arial"/>
        </w:rPr>
        <w:t>Amundi</w:t>
      </w:r>
      <w:proofErr w:type="spellEnd"/>
      <w:r w:rsidRPr="00D9026F">
        <w:rPr>
          <w:rFonts w:ascii="Arial" w:hAnsi="Arial" w:cs="Arial"/>
        </w:rPr>
        <w:t xml:space="preserve"> publiceert transparante </w:t>
      </w:r>
      <w:proofErr w:type="spellStart"/>
      <w:r w:rsidRPr="00D9026F">
        <w:rPr>
          <w:rFonts w:ascii="Arial" w:hAnsi="Arial" w:cs="Arial"/>
        </w:rPr>
        <w:t>voting</w:t>
      </w:r>
      <w:proofErr w:type="spellEnd"/>
      <w:r w:rsidRPr="00D9026F">
        <w:rPr>
          <w:rFonts w:ascii="Arial" w:hAnsi="Arial" w:cs="Arial"/>
        </w:rPr>
        <w:t xml:space="preserve">- en engagement-rapporten. </w:t>
      </w:r>
      <w:proofErr w:type="spellStart"/>
      <w:r w:rsidRPr="00D9026F">
        <w:rPr>
          <w:rFonts w:ascii="Arial" w:hAnsi="Arial" w:cs="Arial"/>
        </w:rPr>
        <w:t>Governance</w:t>
      </w:r>
      <w:proofErr w:type="spellEnd"/>
      <w:r w:rsidRPr="00D9026F">
        <w:rPr>
          <w:rFonts w:ascii="Arial" w:hAnsi="Arial" w:cs="Arial"/>
        </w:rPr>
        <w:t xml:space="preserve"> is institutioneel ingebed in alle processen. De </w:t>
      </w:r>
      <w:proofErr w:type="spellStart"/>
      <w:r w:rsidRPr="00D9026F">
        <w:rPr>
          <w:rFonts w:ascii="Arial" w:hAnsi="Arial" w:cs="Arial"/>
        </w:rPr>
        <w:t>systeemische</w:t>
      </w:r>
      <w:proofErr w:type="spellEnd"/>
      <w:r w:rsidRPr="00D9026F">
        <w:rPr>
          <w:rFonts w:ascii="Arial" w:hAnsi="Arial" w:cs="Arial"/>
        </w:rPr>
        <w:t xml:space="preserve"> aanpak is sterker dan individueel leiderschap.</w:t>
      </w:r>
    </w:p>
    <w:p w14:paraId="7DD834D4" w14:textId="77777777" w:rsidR="002552B2" w:rsidRPr="00D9026F" w:rsidRDefault="002552B2" w:rsidP="002552B2">
      <w:pPr>
        <w:spacing w:after="210" w:line="360" w:lineRule="auto"/>
        <w:rPr>
          <w:rFonts w:ascii="Arial" w:hAnsi="Arial" w:cs="Arial"/>
        </w:rPr>
      </w:pPr>
      <w:r w:rsidRPr="00D9026F">
        <w:rPr>
          <w:rFonts w:ascii="Arial" w:hAnsi="Arial" w:cs="Arial"/>
          <w:b/>
          <w:bCs/>
        </w:rPr>
        <w:t xml:space="preserve">Winnaar op </w:t>
      </w:r>
      <w:proofErr w:type="spellStart"/>
      <w:r w:rsidRPr="00D9026F">
        <w:rPr>
          <w:rFonts w:ascii="Arial" w:hAnsi="Arial" w:cs="Arial"/>
          <w:b/>
          <w:bCs/>
        </w:rPr>
        <w:t>Governance</w:t>
      </w:r>
      <w:proofErr w:type="spellEnd"/>
      <w:r w:rsidRPr="00D9026F">
        <w:rPr>
          <w:rFonts w:ascii="Arial" w:hAnsi="Arial" w:cs="Arial"/>
          <w:b/>
          <w:bCs/>
        </w:rPr>
        <w:t>:</w:t>
      </w:r>
      <w:r w:rsidRPr="00D9026F">
        <w:rPr>
          <w:rFonts w:ascii="Arial" w:hAnsi="Arial" w:cs="Arial"/>
        </w:rPr>
        <w:t> </w:t>
      </w:r>
      <w:r w:rsidRPr="00D9026F">
        <w:rPr>
          <w:rFonts w:ascii="Arial" w:hAnsi="Arial" w:cs="Arial"/>
          <w:b/>
          <w:bCs/>
        </w:rPr>
        <w:t>AMUNDI</w:t>
      </w:r>
      <w:r w:rsidRPr="00D9026F">
        <w:rPr>
          <w:rFonts w:ascii="Arial" w:hAnsi="Arial" w:cs="Arial"/>
        </w:rPr>
        <w:t xml:space="preserve"> — Hoewel </w:t>
      </w:r>
      <w:proofErr w:type="spellStart"/>
      <w:r w:rsidRPr="00D9026F">
        <w:rPr>
          <w:rFonts w:ascii="Arial" w:hAnsi="Arial" w:cs="Arial"/>
        </w:rPr>
        <w:t>Fidelity's</w:t>
      </w:r>
      <w:proofErr w:type="spellEnd"/>
      <w:r w:rsidRPr="00D9026F">
        <w:rPr>
          <w:rFonts w:ascii="Arial" w:hAnsi="Arial" w:cs="Arial"/>
        </w:rPr>
        <w:t xml:space="preserve"> leiderschap (</w:t>
      </w:r>
      <w:proofErr w:type="spellStart"/>
      <w:r w:rsidRPr="00D9026F">
        <w:rPr>
          <w:rFonts w:ascii="Arial" w:hAnsi="Arial" w:cs="Arial"/>
        </w:rPr>
        <w:t>Jenn</w:t>
      </w:r>
      <w:proofErr w:type="spellEnd"/>
      <w:r w:rsidRPr="00D9026F">
        <w:rPr>
          <w:rFonts w:ascii="Arial" w:hAnsi="Arial" w:cs="Arial"/>
        </w:rPr>
        <w:t xml:space="preserve">-Hui Tan) persoonlijk sterker is, is </w:t>
      </w:r>
      <w:proofErr w:type="spellStart"/>
      <w:r w:rsidRPr="00D9026F">
        <w:rPr>
          <w:rFonts w:ascii="Arial" w:hAnsi="Arial" w:cs="Arial"/>
        </w:rPr>
        <w:t>Amundi's</w:t>
      </w:r>
      <w:proofErr w:type="spellEnd"/>
      <w:r w:rsidRPr="00D9026F">
        <w:rPr>
          <w:rFonts w:ascii="Arial" w:hAnsi="Arial" w:cs="Arial"/>
        </w:rPr>
        <w:t xml:space="preserve"> </w:t>
      </w:r>
      <w:proofErr w:type="spellStart"/>
      <w:r w:rsidRPr="00D9026F">
        <w:rPr>
          <w:rFonts w:ascii="Arial" w:hAnsi="Arial" w:cs="Arial"/>
        </w:rPr>
        <w:t>governance-systeemiek</w:t>
      </w:r>
      <w:proofErr w:type="spellEnd"/>
      <w:r w:rsidRPr="00D9026F">
        <w:rPr>
          <w:rFonts w:ascii="Arial" w:hAnsi="Arial" w:cs="Arial"/>
        </w:rPr>
        <w:t xml:space="preserve"> (twee-lagen controle, centrale data-</w:t>
      </w:r>
      <w:proofErr w:type="spellStart"/>
      <w:r w:rsidRPr="00D9026F">
        <w:rPr>
          <w:rFonts w:ascii="Arial" w:hAnsi="Arial" w:cs="Arial"/>
        </w:rPr>
        <w:t>governance</w:t>
      </w:r>
      <w:proofErr w:type="spellEnd"/>
      <w:r w:rsidRPr="00D9026F">
        <w:rPr>
          <w:rFonts w:ascii="Arial" w:hAnsi="Arial" w:cs="Arial"/>
        </w:rPr>
        <w:t>, institutionalisering) robuuster. Dit is minder vatbaar voor veranderingen in personeelsbezetting.</w:t>
      </w:r>
    </w:p>
    <w:p w14:paraId="6A6FAE9C" w14:textId="0BDD6374" w:rsidR="002552B2" w:rsidRPr="00D9026F" w:rsidRDefault="002552B2" w:rsidP="002552B2">
      <w:pPr>
        <w:spacing w:after="210" w:line="360" w:lineRule="auto"/>
        <w:rPr>
          <w:rFonts w:ascii="Arial" w:hAnsi="Arial" w:cs="Arial"/>
        </w:rPr>
      </w:pPr>
    </w:p>
    <w:p w14:paraId="598A91C7" w14:textId="77777777" w:rsidR="002552B2" w:rsidRPr="00D9026F" w:rsidRDefault="002552B2" w:rsidP="002552B2">
      <w:pPr>
        <w:spacing w:after="210" w:line="360" w:lineRule="auto"/>
        <w:rPr>
          <w:rFonts w:ascii="Arial" w:hAnsi="Arial" w:cs="Arial"/>
          <w:b/>
          <w:bCs/>
        </w:rPr>
      </w:pPr>
      <w:r w:rsidRPr="00D9026F">
        <w:rPr>
          <w:rFonts w:ascii="Arial" w:hAnsi="Arial" w:cs="Arial"/>
          <w:b/>
          <w:bCs/>
        </w:rPr>
        <w:t>Bad Press / Reputatie: Wie Staat Schoon?</w:t>
      </w:r>
    </w:p>
    <w:p w14:paraId="340769D8" w14:textId="77777777" w:rsidR="002552B2" w:rsidRPr="00D9026F" w:rsidRDefault="002552B2" w:rsidP="002552B2">
      <w:pPr>
        <w:spacing w:after="210" w:line="360" w:lineRule="auto"/>
        <w:rPr>
          <w:rFonts w:ascii="Arial" w:hAnsi="Arial" w:cs="Arial"/>
        </w:rPr>
      </w:pPr>
      <w:proofErr w:type="spellStart"/>
      <w:r w:rsidRPr="00D9026F">
        <w:rPr>
          <w:rFonts w:ascii="Arial" w:hAnsi="Arial" w:cs="Arial"/>
          <w:b/>
          <w:bCs/>
        </w:rPr>
        <w:t>Fidelity</w:t>
      </w:r>
      <w:proofErr w:type="spellEnd"/>
      <w:r w:rsidRPr="00D9026F">
        <w:rPr>
          <w:rFonts w:ascii="Arial" w:hAnsi="Arial" w:cs="Arial"/>
          <w:b/>
          <w:bCs/>
        </w:rPr>
        <w:t>:</w:t>
      </w:r>
      <w:r w:rsidRPr="00D9026F">
        <w:rPr>
          <w:rFonts w:ascii="Arial" w:hAnsi="Arial" w:cs="Arial"/>
        </w:rPr>
        <w:br/>
        <w:t xml:space="preserve">Geen significante negatieve publiciteit in 2020-2025. </w:t>
      </w:r>
      <w:proofErr w:type="spellStart"/>
      <w:r w:rsidRPr="00D9026F">
        <w:rPr>
          <w:rFonts w:ascii="Arial" w:hAnsi="Arial" w:cs="Arial"/>
        </w:rPr>
        <w:t>Fidelity</w:t>
      </w:r>
      <w:proofErr w:type="spellEnd"/>
      <w:r w:rsidRPr="00D9026F">
        <w:rPr>
          <w:rFonts w:ascii="Arial" w:hAnsi="Arial" w:cs="Arial"/>
        </w:rPr>
        <w:t xml:space="preserve"> groeit actief haar duurzame beleggingsproducten en genereerd positieve media over impactfondsen en themalanceringen. Reputatie is stabiel en stijgend.</w:t>
      </w:r>
    </w:p>
    <w:p w14:paraId="1B744230" w14:textId="77777777" w:rsidR="002552B2" w:rsidRPr="00D9026F" w:rsidRDefault="002552B2" w:rsidP="002552B2">
      <w:pPr>
        <w:spacing w:after="210" w:line="360" w:lineRule="auto"/>
        <w:rPr>
          <w:rFonts w:ascii="Arial" w:hAnsi="Arial" w:cs="Arial"/>
        </w:rPr>
      </w:pPr>
      <w:proofErr w:type="spellStart"/>
      <w:r w:rsidRPr="00D9026F">
        <w:rPr>
          <w:rFonts w:ascii="Arial" w:hAnsi="Arial" w:cs="Arial"/>
          <w:b/>
          <w:bCs/>
        </w:rPr>
        <w:t>Amundi</w:t>
      </w:r>
      <w:proofErr w:type="spellEnd"/>
      <w:r w:rsidRPr="00D9026F">
        <w:rPr>
          <w:rFonts w:ascii="Arial" w:hAnsi="Arial" w:cs="Arial"/>
          <w:b/>
          <w:bCs/>
        </w:rPr>
        <w:t>:</w:t>
      </w:r>
      <w:r w:rsidRPr="00D9026F">
        <w:rPr>
          <w:rFonts w:ascii="Arial" w:hAnsi="Arial" w:cs="Arial"/>
        </w:rPr>
        <w:br/>
        <w:t xml:space="preserve">Ook geen significante negatieve publiciteit. Integendeel: </w:t>
      </w:r>
      <w:proofErr w:type="spellStart"/>
      <w:r w:rsidRPr="00D9026F">
        <w:rPr>
          <w:rFonts w:ascii="Arial" w:hAnsi="Arial" w:cs="Arial"/>
        </w:rPr>
        <w:t>Amundi</w:t>
      </w:r>
      <w:proofErr w:type="spellEnd"/>
      <w:r w:rsidRPr="00D9026F">
        <w:rPr>
          <w:rFonts w:ascii="Arial" w:hAnsi="Arial" w:cs="Arial"/>
        </w:rPr>
        <w:t xml:space="preserve"> geldt in Europa als pionier en voorbeeld in duurzaam beleggen. </w:t>
      </w:r>
      <w:proofErr w:type="spellStart"/>
      <w:r w:rsidRPr="00D9026F">
        <w:rPr>
          <w:rFonts w:ascii="Arial" w:hAnsi="Arial" w:cs="Arial"/>
        </w:rPr>
        <w:t>Rankings</w:t>
      </w:r>
      <w:proofErr w:type="spellEnd"/>
      <w:r w:rsidRPr="00D9026F">
        <w:rPr>
          <w:rFonts w:ascii="Arial" w:hAnsi="Arial" w:cs="Arial"/>
        </w:rPr>
        <w:t xml:space="preserve"> en studies zetten </w:t>
      </w:r>
      <w:proofErr w:type="spellStart"/>
      <w:r w:rsidRPr="00D9026F">
        <w:rPr>
          <w:rFonts w:ascii="Arial" w:hAnsi="Arial" w:cs="Arial"/>
        </w:rPr>
        <w:t>Amundi</w:t>
      </w:r>
      <w:proofErr w:type="spellEnd"/>
      <w:r w:rsidRPr="00D9026F">
        <w:rPr>
          <w:rFonts w:ascii="Arial" w:hAnsi="Arial" w:cs="Arial"/>
        </w:rPr>
        <w:t xml:space="preserve"> regelmatig in top 3 van ESG-</w:t>
      </w:r>
      <w:proofErr w:type="spellStart"/>
      <w:r w:rsidRPr="00D9026F">
        <w:rPr>
          <w:rFonts w:ascii="Arial" w:hAnsi="Arial" w:cs="Arial"/>
        </w:rPr>
        <w:t>leadership</w:t>
      </w:r>
      <w:proofErr w:type="spellEnd"/>
      <w:r w:rsidRPr="00D9026F">
        <w:rPr>
          <w:rFonts w:ascii="Arial" w:hAnsi="Arial" w:cs="Arial"/>
        </w:rPr>
        <w:t>. Reputatie is stabiel en toonaangevend.</w:t>
      </w:r>
    </w:p>
    <w:p w14:paraId="0674667C" w14:textId="5FDD88BE" w:rsidR="002552B2" w:rsidRPr="00D9026F" w:rsidRDefault="002552B2" w:rsidP="002552B2">
      <w:pPr>
        <w:spacing w:after="210" w:line="360" w:lineRule="auto"/>
        <w:rPr>
          <w:rFonts w:ascii="Arial" w:hAnsi="Arial" w:cs="Arial"/>
        </w:rPr>
      </w:pPr>
      <w:r w:rsidRPr="00D9026F">
        <w:rPr>
          <w:rFonts w:ascii="Arial" w:hAnsi="Arial" w:cs="Arial"/>
          <w:b/>
          <w:bCs/>
        </w:rPr>
        <w:t>Winnaar op Reputatie:</w:t>
      </w:r>
      <w:r w:rsidRPr="00D9026F">
        <w:rPr>
          <w:rFonts w:ascii="Arial" w:hAnsi="Arial" w:cs="Arial"/>
        </w:rPr>
        <w:t> </w:t>
      </w:r>
      <w:r w:rsidRPr="00D9026F">
        <w:rPr>
          <w:rFonts w:ascii="Arial" w:hAnsi="Arial" w:cs="Arial"/>
          <w:b/>
          <w:bCs/>
        </w:rPr>
        <w:t>Gelijk</w:t>
      </w:r>
      <w:r w:rsidRPr="00D9026F">
        <w:rPr>
          <w:rFonts w:ascii="Arial" w:hAnsi="Arial" w:cs="Arial"/>
        </w:rPr>
        <w:t xml:space="preserve"> — Beide hebben schone blazoen. </w:t>
      </w:r>
      <w:proofErr w:type="spellStart"/>
      <w:r w:rsidRPr="00D9026F">
        <w:rPr>
          <w:rFonts w:ascii="Arial" w:hAnsi="Arial" w:cs="Arial"/>
        </w:rPr>
        <w:t>Amundi</w:t>
      </w:r>
      <w:proofErr w:type="spellEnd"/>
      <w:r w:rsidRPr="00D9026F">
        <w:rPr>
          <w:rFonts w:ascii="Arial" w:hAnsi="Arial" w:cs="Arial"/>
        </w:rPr>
        <w:t xml:space="preserve"> heeft mogelijk iets meer externe erkenning.</w:t>
      </w:r>
    </w:p>
    <w:p w14:paraId="3A8C5CBE" w14:textId="77777777" w:rsidR="002552B2" w:rsidRPr="00D9026F" w:rsidRDefault="002552B2" w:rsidP="002552B2">
      <w:pPr>
        <w:spacing w:after="210" w:line="360" w:lineRule="auto"/>
        <w:rPr>
          <w:rFonts w:ascii="Arial" w:hAnsi="Arial" w:cs="Arial"/>
          <w:b/>
          <w:bCs/>
        </w:rPr>
      </w:pPr>
      <w:r w:rsidRPr="00D9026F">
        <w:rPr>
          <w:rFonts w:ascii="Arial" w:hAnsi="Arial" w:cs="Arial"/>
          <w:b/>
          <w:bCs/>
        </w:rPr>
        <w:t>De Diepere Verschilpunten</w:t>
      </w:r>
    </w:p>
    <w:p w14:paraId="35CEB99E" w14:textId="77777777" w:rsidR="002552B2" w:rsidRPr="00D9026F" w:rsidRDefault="002552B2" w:rsidP="002552B2">
      <w:pPr>
        <w:spacing w:after="210" w:line="360" w:lineRule="auto"/>
        <w:rPr>
          <w:rFonts w:ascii="Arial" w:hAnsi="Arial" w:cs="Arial"/>
          <w:b/>
          <w:bCs/>
        </w:rPr>
      </w:pPr>
      <w:r w:rsidRPr="00D9026F">
        <w:rPr>
          <w:rFonts w:ascii="Arial" w:hAnsi="Arial" w:cs="Arial"/>
          <w:b/>
          <w:bCs/>
        </w:rPr>
        <w:lastRenderedPageBreak/>
        <w:t>1. Schaal van Engagement</w:t>
      </w:r>
    </w:p>
    <w:p w14:paraId="56B3BF02" w14:textId="77777777" w:rsidR="002552B2" w:rsidRPr="00D9026F" w:rsidRDefault="002552B2" w:rsidP="002552B2">
      <w:pPr>
        <w:numPr>
          <w:ilvl w:val="0"/>
          <w:numId w:val="1"/>
        </w:numPr>
        <w:spacing w:after="210" w:line="360" w:lineRule="auto"/>
        <w:rPr>
          <w:rFonts w:ascii="Arial" w:hAnsi="Arial" w:cs="Arial"/>
        </w:rPr>
      </w:pPr>
      <w:proofErr w:type="spellStart"/>
      <w:r w:rsidRPr="00D9026F">
        <w:rPr>
          <w:rFonts w:ascii="Arial" w:hAnsi="Arial" w:cs="Arial"/>
          <w:b/>
          <w:bCs/>
        </w:rPr>
        <w:t>Fidelity</w:t>
      </w:r>
      <w:proofErr w:type="spellEnd"/>
      <w:r w:rsidRPr="00D9026F">
        <w:rPr>
          <w:rFonts w:ascii="Arial" w:hAnsi="Arial" w:cs="Arial"/>
        </w:rPr>
        <w:t xml:space="preserve">: 800+ </w:t>
      </w:r>
      <w:proofErr w:type="spellStart"/>
      <w:r w:rsidRPr="00D9026F">
        <w:rPr>
          <w:rFonts w:ascii="Arial" w:hAnsi="Arial" w:cs="Arial"/>
        </w:rPr>
        <w:t>engagements</w:t>
      </w:r>
      <w:proofErr w:type="spellEnd"/>
      <w:r w:rsidRPr="00D9026F">
        <w:rPr>
          <w:rFonts w:ascii="Arial" w:hAnsi="Arial" w:cs="Arial"/>
        </w:rPr>
        <w:t xml:space="preserve"> per jaar (sterke </w:t>
      </w:r>
      <w:proofErr w:type="spellStart"/>
      <w:r w:rsidRPr="00D9026F">
        <w:rPr>
          <w:rFonts w:ascii="Arial" w:hAnsi="Arial" w:cs="Arial"/>
        </w:rPr>
        <w:t>coverage</w:t>
      </w:r>
      <w:proofErr w:type="spellEnd"/>
      <w:r w:rsidRPr="00D9026F">
        <w:rPr>
          <w:rFonts w:ascii="Arial" w:hAnsi="Arial" w:cs="Arial"/>
        </w:rPr>
        <w:t>)</w:t>
      </w:r>
    </w:p>
    <w:p w14:paraId="48B39D0C" w14:textId="77777777" w:rsidR="002552B2" w:rsidRPr="00D9026F" w:rsidRDefault="002552B2" w:rsidP="002552B2">
      <w:pPr>
        <w:numPr>
          <w:ilvl w:val="0"/>
          <w:numId w:val="1"/>
        </w:numPr>
        <w:spacing w:after="210" w:line="360" w:lineRule="auto"/>
        <w:rPr>
          <w:rFonts w:ascii="Arial" w:hAnsi="Arial" w:cs="Arial"/>
        </w:rPr>
      </w:pPr>
      <w:proofErr w:type="spellStart"/>
      <w:r w:rsidRPr="00D9026F">
        <w:rPr>
          <w:rFonts w:ascii="Arial" w:hAnsi="Arial" w:cs="Arial"/>
          <w:b/>
          <w:bCs/>
        </w:rPr>
        <w:t>Amundi</w:t>
      </w:r>
      <w:proofErr w:type="spellEnd"/>
      <w:r w:rsidRPr="00D9026F">
        <w:rPr>
          <w:rFonts w:ascii="Arial" w:hAnsi="Arial" w:cs="Arial"/>
        </w:rPr>
        <w:t xml:space="preserve">: 10.000 </w:t>
      </w:r>
      <w:proofErr w:type="spellStart"/>
      <w:r w:rsidRPr="00D9026F">
        <w:rPr>
          <w:rFonts w:ascii="Arial" w:hAnsi="Arial" w:cs="Arial"/>
        </w:rPr>
        <w:t>stemactaties</w:t>
      </w:r>
      <w:proofErr w:type="spellEnd"/>
      <w:r w:rsidRPr="00D9026F">
        <w:rPr>
          <w:rFonts w:ascii="Arial" w:hAnsi="Arial" w:cs="Arial"/>
        </w:rPr>
        <w:t>, 472 bedrijven engagement (enormer)</w:t>
      </w:r>
    </w:p>
    <w:p w14:paraId="2D9CAFB9" w14:textId="77777777" w:rsidR="002552B2" w:rsidRPr="00D9026F" w:rsidRDefault="002552B2" w:rsidP="002552B2">
      <w:pPr>
        <w:spacing w:after="210" w:line="360" w:lineRule="auto"/>
        <w:rPr>
          <w:rFonts w:ascii="Arial" w:hAnsi="Arial" w:cs="Arial"/>
        </w:rPr>
      </w:pPr>
      <w:r w:rsidRPr="00D9026F">
        <w:rPr>
          <w:rFonts w:ascii="Arial" w:hAnsi="Arial" w:cs="Arial"/>
          <w:b/>
          <w:bCs/>
        </w:rPr>
        <w:t>Voordeel: AMUNDI</w:t>
      </w:r>
      <w:r w:rsidRPr="00D9026F">
        <w:rPr>
          <w:rFonts w:ascii="Arial" w:hAnsi="Arial" w:cs="Arial"/>
        </w:rPr>
        <w:t> — Schaal geeft meer invloed en effectiviteit.</w:t>
      </w:r>
    </w:p>
    <w:p w14:paraId="6F0E284B" w14:textId="77777777" w:rsidR="002552B2" w:rsidRPr="00D9026F" w:rsidRDefault="002552B2" w:rsidP="002552B2">
      <w:pPr>
        <w:spacing w:after="210" w:line="360" w:lineRule="auto"/>
        <w:rPr>
          <w:rFonts w:ascii="Arial" w:hAnsi="Arial" w:cs="Arial"/>
          <w:b/>
          <w:bCs/>
        </w:rPr>
      </w:pPr>
      <w:r w:rsidRPr="00D9026F">
        <w:rPr>
          <w:rFonts w:ascii="Arial" w:hAnsi="Arial" w:cs="Arial"/>
          <w:b/>
          <w:bCs/>
        </w:rPr>
        <w:t>2. ESG-Methodologie</w:t>
      </w:r>
    </w:p>
    <w:p w14:paraId="0D2CA828" w14:textId="77777777" w:rsidR="002552B2" w:rsidRPr="00D9026F" w:rsidRDefault="002552B2" w:rsidP="002552B2">
      <w:pPr>
        <w:numPr>
          <w:ilvl w:val="0"/>
          <w:numId w:val="2"/>
        </w:numPr>
        <w:spacing w:after="210" w:line="360" w:lineRule="auto"/>
        <w:rPr>
          <w:rFonts w:ascii="Arial" w:hAnsi="Arial" w:cs="Arial"/>
        </w:rPr>
      </w:pPr>
      <w:proofErr w:type="spellStart"/>
      <w:r w:rsidRPr="00D9026F">
        <w:rPr>
          <w:rFonts w:ascii="Arial" w:hAnsi="Arial" w:cs="Arial"/>
          <w:b/>
          <w:bCs/>
        </w:rPr>
        <w:t>Fidelity</w:t>
      </w:r>
      <w:proofErr w:type="spellEnd"/>
      <w:r w:rsidRPr="00D9026F">
        <w:rPr>
          <w:rFonts w:ascii="Arial" w:hAnsi="Arial" w:cs="Arial"/>
        </w:rPr>
        <w:t>: Eigen ESG-</w:t>
      </w:r>
      <w:proofErr w:type="spellStart"/>
      <w:r w:rsidRPr="00D9026F">
        <w:rPr>
          <w:rFonts w:ascii="Arial" w:hAnsi="Arial" w:cs="Arial"/>
        </w:rPr>
        <w:t>framework</w:t>
      </w:r>
      <w:proofErr w:type="spellEnd"/>
      <w:r w:rsidRPr="00D9026F">
        <w:rPr>
          <w:rFonts w:ascii="Arial" w:hAnsi="Arial" w:cs="Arial"/>
        </w:rPr>
        <w:t xml:space="preserve"> + externe ratings (flexibel)</w:t>
      </w:r>
    </w:p>
    <w:p w14:paraId="053BB105" w14:textId="77777777" w:rsidR="002552B2" w:rsidRPr="00D9026F" w:rsidRDefault="002552B2" w:rsidP="002552B2">
      <w:pPr>
        <w:numPr>
          <w:ilvl w:val="0"/>
          <w:numId w:val="2"/>
        </w:numPr>
        <w:spacing w:after="210" w:line="360" w:lineRule="auto"/>
        <w:rPr>
          <w:rFonts w:ascii="Arial" w:hAnsi="Arial" w:cs="Arial"/>
        </w:rPr>
      </w:pPr>
      <w:proofErr w:type="spellStart"/>
      <w:r w:rsidRPr="00D9026F">
        <w:rPr>
          <w:rFonts w:ascii="Arial" w:hAnsi="Arial" w:cs="Arial"/>
          <w:b/>
          <w:bCs/>
        </w:rPr>
        <w:t>Amundi</w:t>
      </w:r>
      <w:proofErr w:type="spellEnd"/>
      <w:r w:rsidRPr="00D9026F">
        <w:rPr>
          <w:rFonts w:ascii="Arial" w:hAnsi="Arial" w:cs="Arial"/>
        </w:rPr>
        <w:t>: 38-criteria best-in-class model (robuust en transparant)</w:t>
      </w:r>
    </w:p>
    <w:p w14:paraId="5E02BFEA" w14:textId="77777777" w:rsidR="002552B2" w:rsidRPr="00D9026F" w:rsidRDefault="002552B2" w:rsidP="002552B2">
      <w:pPr>
        <w:spacing w:after="210" w:line="360" w:lineRule="auto"/>
        <w:rPr>
          <w:rFonts w:ascii="Arial" w:hAnsi="Arial" w:cs="Arial"/>
        </w:rPr>
      </w:pPr>
      <w:r w:rsidRPr="00D9026F">
        <w:rPr>
          <w:rFonts w:ascii="Arial" w:hAnsi="Arial" w:cs="Arial"/>
          <w:b/>
          <w:bCs/>
        </w:rPr>
        <w:t>Voordeel: AMUNDI</w:t>
      </w:r>
      <w:r w:rsidRPr="00D9026F">
        <w:rPr>
          <w:rFonts w:ascii="Arial" w:hAnsi="Arial" w:cs="Arial"/>
        </w:rPr>
        <w:t xml:space="preserve"> — Methodologie is </w:t>
      </w:r>
      <w:proofErr w:type="spellStart"/>
      <w:r w:rsidRPr="00D9026F">
        <w:rPr>
          <w:rFonts w:ascii="Arial" w:hAnsi="Arial" w:cs="Arial"/>
        </w:rPr>
        <w:t>inspeceerbaar</w:t>
      </w:r>
      <w:proofErr w:type="spellEnd"/>
      <w:r w:rsidRPr="00D9026F">
        <w:rPr>
          <w:rFonts w:ascii="Arial" w:hAnsi="Arial" w:cs="Arial"/>
        </w:rPr>
        <w:t xml:space="preserve"> en consistent.</w:t>
      </w:r>
    </w:p>
    <w:p w14:paraId="2A896F91" w14:textId="77777777" w:rsidR="002552B2" w:rsidRPr="00D9026F" w:rsidRDefault="002552B2" w:rsidP="002552B2">
      <w:pPr>
        <w:spacing w:after="210" w:line="360" w:lineRule="auto"/>
        <w:rPr>
          <w:rFonts w:ascii="Arial" w:hAnsi="Arial" w:cs="Arial"/>
          <w:b/>
          <w:bCs/>
        </w:rPr>
      </w:pPr>
      <w:r w:rsidRPr="00D9026F">
        <w:rPr>
          <w:rFonts w:ascii="Arial" w:hAnsi="Arial" w:cs="Arial"/>
          <w:b/>
          <w:bCs/>
        </w:rPr>
        <w:t>3. Artikel 9 Fondsen</w:t>
      </w:r>
    </w:p>
    <w:p w14:paraId="7589D54E" w14:textId="77777777" w:rsidR="002552B2" w:rsidRPr="00D9026F" w:rsidRDefault="002552B2" w:rsidP="002552B2">
      <w:pPr>
        <w:numPr>
          <w:ilvl w:val="0"/>
          <w:numId w:val="3"/>
        </w:numPr>
        <w:spacing w:after="210" w:line="360" w:lineRule="auto"/>
        <w:rPr>
          <w:rFonts w:ascii="Arial" w:hAnsi="Arial" w:cs="Arial"/>
        </w:rPr>
      </w:pPr>
      <w:proofErr w:type="spellStart"/>
      <w:r w:rsidRPr="00D9026F">
        <w:rPr>
          <w:rFonts w:ascii="Arial" w:hAnsi="Arial" w:cs="Arial"/>
          <w:b/>
          <w:bCs/>
        </w:rPr>
        <w:t>Fidelity</w:t>
      </w:r>
      <w:proofErr w:type="spellEnd"/>
      <w:r w:rsidRPr="00D9026F">
        <w:rPr>
          <w:rFonts w:ascii="Arial" w:hAnsi="Arial" w:cs="Arial"/>
        </w:rPr>
        <w:t>: Meerdere artikel 9 fondsen met thema-focus (gezondheid, water, energie)</w:t>
      </w:r>
    </w:p>
    <w:p w14:paraId="43C9040D" w14:textId="77777777" w:rsidR="002552B2" w:rsidRPr="00D9026F" w:rsidRDefault="002552B2" w:rsidP="002552B2">
      <w:pPr>
        <w:numPr>
          <w:ilvl w:val="0"/>
          <w:numId w:val="3"/>
        </w:numPr>
        <w:spacing w:after="210" w:line="360" w:lineRule="auto"/>
        <w:rPr>
          <w:rFonts w:ascii="Arial" w:hAnsi="Arial" w:cs="Arial"/>
        </w:rPr>
      </w:pPr>
      <w:proofErr w:type="spellStart"/>
      <w:r w:rsidRPr="00D9026F">
        <w:rPr>
          <w:rFonts w:ascii="Arial" w:hAnsi="Arial" w:cs="Arial"/>
          <w:b/>
          <w:bCs/>
        </w:rPr>
        <w:t>Amundi</w:t>
      </w:r>
      <w:proofErr w:type="spellEnd"/>
      <w:r w:rsidRPr="00D9026F">
        <w:rPr>
          <w:rFonts w:ascii="Arial" w:hAnsi="Arial" w:cs="Arial"/>
        </w:rPr>
        <w:t xml:space="preserve">: Artikel 9 fondsen met UN </w:t>
      </w:r>
      <w:proofErr w:type="spellStart"/>
      <w:r w:rsidRPr="00D9026F">
        <w:rPr>
          <w:rFonts w:ascii="Arial" w:hAnsi="Arial" w:cs="Arial"/>
        </w:rPr>
        <w:t>Taxonomy</w:t>
      </w:r>
      <w:proofErr w:type="spellEnd"/>
      <w:r w:rsidRPr="00D9026F">
        <w:rPr>
          <w:rFonts w:ascii="Arial" w:hAnsi="Arial" w:cs="Arial"/>
        </w:rPr>
        <w:t xml:space="preserve"> </w:t>
      </w:r>
      <w:proofErr w:type="spellStart"/>
      <w:r w:rsidRPr="00D9026F">
        <w:rPr>
          <w:rFonts w:ascii="Arial" w:hAnsi="Arial" w:cs="Arial"/>
        </w:rPr>
        <w:t>alignment</w:t>
      </w:r>
      <w:proofErr w:type="spellEnd"/>
    </w:p>
    <w:p w14:paraId="11AD4429" w14:textId="77777777" w:rsidR="002552B2" w:rsidRPr="00D9026F" w:rsidRDefault="002552B2" w:rsidP="002552B2">
      <w:pPr>
        <w:spacing w:after="210" w:line="360" w:lineRule="auto"/>
        <w:rPr>
          <w:rFonts w:ascii="Arial" w:hAnsi="Arial" w:cs="Arial"/>
        </w:rPr>
      </w:pPr>
      <w:r w:rsidRPr="00D9026F">
        <w:rPr>
          <w:rFonts w:ascii="Arial" w:hAnsi="Arial" w:cs="Arial"/>
          <w:b/>
          <w:bCs/>
        </w:rPr>
        <w:t>Voordeel: FIDELITY</w:t>
      </w:r>
      <w:r w:rsidRPr="00D9026F">
        <w:rPr>
          <w:rFonts w:ascii="Arial" w:hAnsi="Arial" w:cs="Arial"/>
        </w:rPr>
        <w:t> — Meer thema-variatie geeft klanten meer keuze.</w:t>
      </w:r>
    </w:p>
    <w:p w14:paraId="3F1C9FC7" w14:textId="77777777" w:rsidR="002552B2" w:rsidRPr="00D9026F" w:rsidRDefault="002552B2" w:rsidP="002552B2">
      <w:pPr>
        <w:spacing w:after="210" w:line="360" w:lineRule="auto"/>
        <w:rPr>
          <w:rFonts w:ascii="Arial" w:hAnsi="Arial" w:cs="Arial"/>
          <w:b/>
          <w:bCs/>
        </w:rPr>
      </w:pPr>
      <w:r w:rsidRPr="00D9026F">
        <w:rPr>
          <w:rFonts w:ascii="Arial" w:hAnsi="Arial" w:cs="Arial"/>
          <w:b/>
          <w:bCs/>
        </w:rPr>
        <w:t>4. Transparantie naar Klanten</w:t>
      </w:r>
    </w:p>
    <w:p w14:paraId="482A68B0" w14:textId="77777777" w:rsidR="002552B2" w:rsidRPr="00D9026F" w:rsidRDefault="002552B2" w:rsidP="002552B2">
      <w:pPr>
        <w:numPr>
          <w:ilvl w:val="0"/>
          <w:numId w:val="4"/>
        </w:numPr>
        <w:spacing w:after="210" w:line="360" w:lineRule="auto"/>
        <w:rPr>
          <w:rFonts w:ascii="Arial" w:hAnsi="Arial" w:cs="Arial"/>
        </w:rPr>
      </w:pPr>
      <w:proofErr w:type="spellStart"/>
      <w:r w:rsidRPr="00D9026F">
        <w:rPr>
          <w:rFonts w:ascii="Arial" w:hAnsi="Arial" w:cs="Arial"/>
          <w:b/>
          <w:bCs/>
        </w:rPr>
        <w:t>Fidelity</w:t>
      </w:r>
      <w:proofErr w:type="spellEnd"/>
      <w:r w:rsidRPr="00D9026F">
        <w:rPr>
          <w:rFonts w:ascii="Arial" w:hAnsi="Arial" w:cs="Arial"/>
        </w:rPr>
        <w:t>: Duidelijke thema's, begrijpelijk voor retailers</w:t>
      </w:r>
    </w:p>
    <w:p w14:paraId="5810A1A5" w14:textId="3108A3E2" w:rsidR="002552B2" w:rsidRPr="00D9026F" w:rsidRDefault="002552B2" w:rsidP="002552B2">
      <w:pPr>
        <w:numPr>
          <w:ilvl w:val="0"/>
          <w:numId w:val="4"/>
        </w:numPr>
        <w:spacing w:after="210" w:line="360" w:lineRule="auto"/>
        <w:rPr>
          <w:rFonts w:ascii="Arial" w:hAnsi="Arial" w:cs="Arial"/>
        </w:rPr>
      </w:pPr>
      <w:proofErr w:type="spellStart"/>
      <w:r w:rsidRPr="00D9026F">
        <w:rPr>
          <w:rFonts w:ascii="Arial" w:hAnsi="Arial" w:cs="Arial"/>
          <w:b/>
          <w:bCs/>
        </w:rPr>
        <w:t>Amundi</w:t>
      </w:r>
      <w:proofErr w:type="spellEnd"/>
      <w:r w:rsidRPr="00D9026F">
        <w:rPr>
          <w:rFonts w:ascii="Arial" w:hAnsi="Arial" w:cs="Arial"/>
        </w:rPr>
        <w:t>: Geavanceerde methodologie, meer voor professionals</w:t>
      </w:r>
    </w:p>
    <w:p w14:paraId="08E75DBA" w14:textId="6AD0671D" w:rsidR="002552B2" w:rsidRPr="00D9026F" w:rsidRDefault="002552B2" w:rsidP="002552B2">
      <w:pPr>
        <w:spacing w:after="210" w:line="360" w:lineRule="auto"/>
        <w:rPr>
          <w:rFonts w:ascii="Arial" w:hAnsi="Arial" w:cs="Arial"/>
          <w:b/>
          <w:bCs/>
        </w:rPr>
      </w:pPr>
      <w:r w:rsidRPr="00D9026F">
        <w:rPr>
          <w:rFonts w:ascii="Arial" w:hAnsi="Arial" w:cs="Arial"/>
          <w:b/>
          <w:bCs/>
        </w:rPr>
        <w:t>De Uiteindelijke Winnaar: AMUNDI</w:t>
      </w:r>
    </w:p>
    <w:p w14:paraId="2F03559B" w14:textId="77777777" w:rsidR="002552B2" w:rsidRPr="00D9026F" w:rsidRDefault="002552B2" w:rsidP="002552B2">
      <w:pPr>
        <w:spacing w:after="210" w:line="360" w:lineRule="auto"/>
        <w:rPr>
          <w:rFonts w:ascii="Arial" w:hAnsi="Arial" w:cs="Arial"/>
          <w:b/>
          <w:bCs/>
        </w:rPr>
      </w:pPr>
      <w:r w:rsidRPr="00D9026F">
        <w:rPr>
          <w:rFonts w:ascii="Arial" w:hAnsi="Arial" w:cs="Arial"/>
          <w:b/>
          <w:bCs/>
        </w:rPr>
        <w:t xml:space="preserve">Waarom </w:t>
      </w:r>
      <w:proofErr w:type="spellStart"/>
      <w:r w:rsidRPr="00D9026F">
        <w:rPr>
          <w:rFonts w:ascii="Arial" w:hAnsi="Arial" w:cs="Arial"/>
          <w:b/>
          <w:bCs/>
        </w:rPr>
        <w:t>Amundi</w:t>
      </w:r>
      <w:proofErr w:type="spellEnd"/>
      <w:r w:rsidRPr="00D9026F">
        <w:rPr>
          <w:rFonts w:ascii="Arial" w:hAnsi="Arial" w:cs="Arial"/>
          <w:b/>
          <w:bCs/>
        </w:rPr>
        <w:t xml:space="preserve"> wint:</w:t>
      </w:r>
    </w:p>
    <w:p w14:paraId="68249D34" w14:textId="237C13C2" w:rsidR="0087269E" w:rsidRPr="00D9026F" w:rsidRDefault="005F10B1">
      <w:pPr>
        <w:rPr>
          <w:rFonts w:ascii="Segoe UI" w:hAnsi="Segoe UI" w:cs="Segoe UI"/>
          <w:spacing w:val="2"/>
        </w:rPr>
      </w:pPr>
      <w:proofErr w:type="spellStart"/>
      <w:r w:rsidRPr="00D9026F">
        <w:rPr>
          <w:rFonts w:ascii="Segoe UI" w:hAnsi="Segoe UI" w:cs="Segoe UI"/>
          <w:spacing w:val="2"/>
        </w:rPr>
        <w:t>Amundi</w:t>
      </w:r>
      <w:proofErr w:type="spellEnd"/>
      <w:r w:rsidRPr="00D9026F">
        <w:rPr>
          <w:rFonts w:ascii="Segoe UI" w:hAnsi="Segoe UI" w:cs="Segoe UI"/>
          <w:spacing w:val="2"/>
        </w:rPr>
        <w:t xml:space="preserve"> komt als nummer 1 uit deze analyse omdat hun 38-criteria ESG-methodologie niet alleen controleerbaar en </w:t>
      </w:r>
      <w:proofErr w:type="spellStart"/>
      <w:r w:rsidRPr="00D9026F">
        <w:rPr>
          <w:rFonts w:ascii="Segoe UI" w:hAnsi="Segoe UI" w:cs="Segoe UI"/>
          <w:spacing w:val="2"/>
        </w:rPr>
        <w:t>sector-specifiek</w:t>
      </w:r>
      <w:proofErr w:type="spellEnd"/>
      <w:r w:rsidRPr="00D9026F">
        <w:rPr>
          <w:rFonts w:ascii="Segoe UI" w:hAnsi="Segoe UI" w:cs="Segoe UI"/>
          <w:spacing w:val="2"/>
        </w:rPr>
        <w:t xml:space="preserve"> is, maar ook volledig transparant, waardoor wij fondsen objectief kunnen selecteren. Hun omvang van engagement is indrukwekkend: met 10.000 stemacties per jaar zijn ze veel invloedrijker dan </w:t>
      </w:r>
      <w:proofErr w:type="spellStart"/>
      <w:r w:rsidRPr="00D9026F">
        <w:rPr>
          <w:rFonts w:ascii="Segoe UI" w:hAnsi="Segoe UI" w:cs="Segoe UI"/>
          <w:spacing w:val="2"/>
        </w:rPr>
        <w:t>Fidelity</w:t>
      </w:r>
      <w:proofErr w:type="spellEnd"/>
      <w:r w:rsidRPr="00D9026F">
        <w:rPr>
          <w:rFonts w:ascii="Segoe UI" w:hAnsi="Segoe UI" w:cs="Segoe UI"/>
          <w:spacing w:val="2"/>
        </w:rPr>
        <w:t xml:space="preserve">, dat 800 engagementmomenten kent. Door in elke sector de best-in-class bedrijven te kiezen, vermindert </w:t>
      </w:r>
      <w:proofErr w:type="spellStart"/>
      <w:r w:rsidRPr="00D9026F">
        <w:rPr>
          <w:rFonts w:ascii="Segoe UI" w:hAnsi="Segoe UI" w:cs="Segoe UI"/>
          <w:spacing w:val="2"/>
        </w:rPr>
        <w:t>Amundi</w:t>
      </w:r>
      <w:proofErr w:type="spellEnd"/>
      <w:r w:rsidRPr="00D9026F">
        <w:rPr>
          <w:rFonts w:ascii="Segoe UI" w:hAnsi="Segoe UI" w:cs="Segoe UI"/>
          <w:spacing w:val="2"/>
        </w:rPr>
        <w:t xml:space="preserve"> het risico op greenwashing dat bij brede themafondsen soms kan optreden. De centrale en </w:t>
      </w:r>
      <w:proofErr w:type="spellStart"/>
      <w:r w:rsidRPr="00D9026F">
        <w:rPr>
          <w:rFonts w:ascii="Segoe UI" w:hAnsi="Segoe UI" w:cs="Segoe UI"/>
          <w:spacing w:val="2"/>
        </w:rPr>
        <w:t>meerlagige</w:t>
      </w:r>
      <w:proofErr w:type="spellEnd"/>
      <w:r w:rsidRPr="00D9026F">
        <w:rPr>
          <w:rFonts w:ascii="Segoe UI" w:hAnsi="Segoe UI" w:cs="Segoe UI"/>
          <w:spacing w:val="2"/>
        </w:rPr>
        <w:t xml:space="preserve"> data </w:t>
      </w:r>
      <w:proofErr w:type="spellStart"/>
      <w:r w:rsidRPr="00D9026F">
        <w:rPr>
          <w:rFonts w:ascii="Segoe UI" w:hAnsi="Segoe UI" w:cs="Segoe UI"/>
          <w:spacing w:val="2"/>
        </w:rPr>
        <w:t>governance</w:t>
      </w:r>
      <w:proofErr w:type="spellEnd"/>
      <w:r w:rsidRPr="00D9026F">
        <w:rPr>
          <w:rFonts w:ascii="Segoe UI" w:hAnsi="Segoe UI" w:cs="Segoe UI"/>
          <w:spacing w:val="2"/>
        </w:rPr>
        <w:t xml:space="preserve"> bij </w:t>
      </w:r>
      <w:proofErr w:type="spellStart"/>
      <w:r w:rsidRPr="00D9026F">
        <w:rPr>
          <w:rFonts w:ascii="Segoe UI" w:hAnsi="Segoe UI" w:cs="Segoe UI"/>
          <w:spacing w:val="2"/>
        </w:rPr>
        <w:t>Amundi</w:t>
      </w:r>
      <w:proofErr w:type="spellEnd"/>
      <w:r w:rsidRPr="00D9026F">
        <w:rPr>
          <w:rFonts w:ascii="Segoe UI" w:hAnsi="Segoe UI" w:cs="Segoe UI"/>
          <w:spacing w:val="2"/>
        </w:rPr>
        <w:t xml:space="preserve"> waarborgt consistente kwaliteit, terwijl het bedrijf als Europees leider wordt erkend voor zowel performance als methodologie. Waar </w:t>
      </w:r>
      <w:proofErr w:type="spellStart"/>
      <w:r w:rsidRPr="00D9026F">
        <w:rPr>
          <w:rFonts w:ascii="Segoe UI" w:hAnsi="Segoe UI" w:cs="Segoe UI"/>
          <w:spacing w:val="2"/>
        </w:rPr>
        <w:t>Fidelity</w:t>
      </w:r>
      <w:proofErr w:type="spellEnd"/>
      <w:r w:rsidRPr="00D9026F">
        <w:rPr>
          <w:rFonts w:ascii="Segoe UI" w:hAnsi="Segoe UI" w:cs="Segoe UI"/>
          <w:spacing w:val="2"/>
        </w:rPr>
        <w:t xml:space="preserve"> een flexibele, maar minder rigoureuze thema-aanpak hanteert, biedt </w:t>
      </w:r>
      <w:proofErr w:type="spellStart"/>
      <w:r w:rsidRPr="00D9026F">
        <w:rPr>
          <w:rFonts w:ascii="Segoe UI" w:hAnsi="Segoe UI" w:cs="Segoe UI"/>
          <w:spacing w:val="2"/>
        </w:rPr>
        <w:t>Amundi</w:t>
      </w:r>
      <w:proofErr w:type="spellEnd"/>
      <w:r w:rsidRPr="00D9026F">
        <w:rPr>
          <w:rFonts w:ascii="Segoe UI" w:hAnsi="Segoe UI" w:cs="Segoe UI"/>
          <w:spacing w:val="2"/>
        </w:rPr>
        <w:t xml:space="preserve"> met hun best-in-class model solide minimumstandaarden en heldere criteria, waardoor eventuele passiviteit effectief wordt voorkomen.</w:t>
      </w:r>
    </w:p>
    <w:p w14:paraId="6A0EC3E1" w14:textId="77777777" w:rsidR="0087269E" w:rsidRPr="00D9026F" w:rsidRDefault="0087269E">
      <w:pPr>
        <w:rPr>
          <w:rFonts w:ascii="Segoe UI" w:hAnsi="Segoe UI" w:cs="Segoe UI"/>
          <w:spacing w:val="2"/>
        </w:rPr>
      </w:pPr>
      <w:r w:rsidRPr="00D9026F">
        <w:rPr>
          <w:rFonts w:ascii="Segoe UI" w:hAnsi="Segoe UI" w:cs="Segoe UI"/>
          <w:spacing w:val="2"/>
        </w:rPr>
        <w:br w:type="page"/>
      </w:r>
    </w:p>
    <w:p w14:paraId="3EAA4481" w14:textId="535068BC" w:rsidR="0087269E" w:rsidRDefault="0087269E" w:rsidP="0087269E">
      <w:pPr>
        <w:pStyle w:val="Kop1"/>
        <w:rPr>
          <w:rFonts w:ascii="Arial" w:eastAsia="inter" w:hAnsi="Arial" w:cs="Arial"/>
          <w:sz w:val="36"/>
          <w:szCs w:val="36"/>
        </w:rPr>
      </w:pPr>
      <w:r w:rsidRPr="00D9026F">
        <w:rPr>
          <w:rFonts w:ascii="Arial" w:eastAsia="inter" w:hAnsi="Arial" w:cs="Arial"/>
          <w:sz w:val="36"/>
          <w:szCs w:val="36"/>
        </w:rPr>
        <w:lastRenderedPageBreak/>
        <w:t xml:space="preserve">Analyse van de Fondsen </w:t>
      </w:r>
    </w:p>
    <w:p w14:paraId="5F111919" w14:textId="77777777" w:rsidR="00B21BA3" w:rsidRPr="00147E54" w:rsidRDefault="00B21BA3" w:rsidP="00B21BA3">
      <w:pPr>
        <w:spacing w:after="0" w:line="360" w:lineRule="auto"/>
        <w:rPr>
          <w:rFonts w:ascii="Arial" w:eastAsia="inter" w:hAnsi="Arial" w:cs="Arial"/>
          <w:color w:val="000000"/>
        </w:rPr>
      </w:pPr>
      <w:r w:rsidRPr="00147E54">
        <w:rPr>
          <w:rFonts w:ascii="Arial" w:eastAsia="inter" w:hAnsi="Arial" w:cs="Arial"/>
          <w:color w:val="000000"/>
        </w:rPr>
        <w:t xml:space="preserve">Door: FAON (financieel adviesbureau ondernemend </w:t>
      </w:r>
      <w:proofErr w:type="spellStart"/>
      <w:r w:rsidRPr="00147E54">
        <w:rPr>
          <w:rFonts w:ascii="Arial" w:eastAsia="inter" w:hAnsi="Arial" w:cs="Arial"/>
          <w:color w:val="000000"/>
        </w:rPr>
        <w:t>nederland</w:t>
      </w:r>
      <w:proofErr w:type="spellEnd"/>
      <w:r w:rsidRPr="00147E54">
        <w:rPr>
          <w:rFonts w:ascii="Arial" w:eastAsia="inter" w:hAnsi="Arial" w:cs="Arial"/>
          <w:color w:val="000000"/>
        </w:rPr>
        <w:t>)</w:t>
      </w:r>
    </w:p>
    <w:p w14:paraId="0DCD34C7" w14:textId="2EDF9AEE" w:rsidR="00A90B3A" w:rsidRDefault="00B21BA3" w:rsidP="00B21BA3">
      <w:pPr>
        <w:spacing w:after="0" w:line="360" w:lineRule="auto"/>
        <w:rPr>
          <w:rFonts w:ascii="Arial" w:eastAsia="inter" w:hAnsi="Arial" w:cs="Arial"/>
          <w:color w:val="000000"/>
        </w:rPr>
      </w:pPr>
      <w:r w:rsidRPr="00147E54">
        <w:rPr>
          <w:rFonts w:ascii="Arial" w:eastAsia="inter" w:hAnsi="Arial" w:cs="Arial"/>
          <w:color w:val="000000"/>
        </w:rPr>
        <w:t>Analist: Jelte van der Knijff</w:t>
      </w:r>
    </w:p>
    <w:p w14:paraId="72F4CECB" w14:textId="77777777" w:rsidR="00B21BA3" w:rsidRPr="00B21BA3" w:rsidRDefault="00B21BA3" w:rsidP="00B21BA3">
      <w:pPr>
        <w:spacing w:after="0" w:line="360" w:lineRule="auto"/>
        <w:rPr>
          <w:rFonts w:ascii="Arial" w:eastAsia="inter" w:hAnsi="Arial" w:cs="Arial"/>
          <w:color w:val="000000"/>
        </w:rPr>
      </w:pPr>
    </w:p>
    <w:p w14:paraId="6E458C34" w14:textId="6E42A552" w:rsidR="0087269E" w:rsidRPr="00D9026F" w:rsidRDefault="00274E0D" w:rsidP="0087269E">
      <w:pPr>
        <w:rPr>
          <w:rFonts w:ascii="Arial" w:hAnsi="Arial" w:cs="Arial"/>
          <w:lang w:eastAsia="nl-NL"/>
        </w:rPr>
      </w:pPr>
      <w:r w:rsidRPr="00D9026F">
        <w:rPr>
          <w:rFonts w:ascii="Arial" w:hAnsi="Arial" w:cs="Arial"/>
          <w:lang w:eastAsia="nl-NL"/>
        </w:rPr>
        <w:t xml:space="preserve">Uit mijn analyse is </w:t>
      </w:r>
      <w:proofErr w:type="spellStart"/>
      <w:r w:rsidR="005F4F8B" w:rsidRPr="00D9026F">
        <w:rPr>
          <w:rFonts w:ascii="Arial" w:hAnsi="Arial" w:cs="Arial"/>
          <w:lang w:eastAsia="nl-NL"/>
        </w:rPr>
        <w:t>A</w:t>
      </w:r>
      <w:r w:rsidRPr="00D9026F">
        <w:rPr>
          <w:rFonts w:ascii="Arial" w:hAnsi="Arial" w:cs="Arial"/>
          <w:lang w:eastAsia="nl-NL"/>
        </w:rPr>
        <w:t>mundi</w:t>
      </w:r>
      <w:proofErr w:type="spellEnd"/>
      <w:r w:rsidRPr="00D9026F">
        <w:rPr>
          <w:rFonts w:ascii="Arial" w:hAnsi="Arial" w:cs="Arial"/>
          <w:lang w:eastAsia="nl-NL"/>
        </w:rPr>
        <w:t xml:space="preserve"> er als het best scorende uit gekomen. Uit de analyse van mijn collega Christian des Bouvrie is </w:t>
      </w:r>
      <w:r w:rsidR="005F4F8B" w:rsidRPr="00D9026F">
        <w:rPr>
          <w:rFonts w:ascii="Arial" w:hAnsi="Arial" w:cs="Arial"/>
          <w:lang w:eastAsia="nl-NL"/>
        </w:rPr>
        <w:t>Robeco er als best scorende</w:t>
      </w:r>
      <w:r w:rsidR="00D319D8" w:rsidRPr="00D9026F">
        <w:rPr>
          <w:rFonts w:ascii="Arial" w:hAnsi="Arial" w:cs="Arial"/>
          <w:lang w:eastAsia="nl-NL"/>
        </w:rPr>
        <w:t xml:space="preserve">. Van deze 2 vermogensbeheerders gaan wij de fondsen analyseren en van beide organisaties het fonds kiezen dat het beste aansluit bij ons </w:t>
      </w:r>
      <w:r w:rsidR="007F33C7" w:rsidRPr="00D9026F">
        <w:rPr>
          <w:rFonts w:ascii="Arial" w:hAnsi="Arial" w:cs="Arial"/>
          <w:lang w:eastAsia="nl-NL"/>
        </w:rPr>
        <w:t>bedrijf.</w:t>
      </w:r>
    </w:p>
    <w:p w14:paraId="4AC84D07" w14:textId="77777777" w:rsidR="00FA431E" w:rsidRPr="007F07C8" w:rsidRDefault="00FA431E" w:rsidP="00FA431E">
      <w:pPr>
        <w:rPr>
          <w:rFonts w:ascii="Arial" w:hAnsi="Arial" w:cs="Arial"/>
          <w:b/>
          <w:bCs/>
          <w:lang w:val="en-GB" w:eastAsia="nl-NL"/>
        </w:rPr>
      </w:pPr>
      <w:r w:rsidRPr="007F07C8">
        <w:rPr>
          <w:rFonts w:ascii="Arial" w:hAnsi="Arial" w:cs="Arial"/>
          <w:b/>
          <w:bCs/>
          <w:lang w:val="en-GB" w:eastAsia="nl-NL"/>
        </w:rPr>
        <w:t>FONDS 1: ROBECO SUSTAINABLE GLOBAL STARS EQUITIES FUND (EUR E)</w:t>
      </w:r>
    </w:p>
    <w:p w14:paraId="013FCFCD" w14:textId="77777777" w:rsidR="00FA431E" w:rsidRPr="00FA431E" w:rsidRDefault="00FA431E" w:rsidP="00FA431E">
      <w:pPr>
        <w:rPr>
          <w:rFonts w:ascii="Arial" w:hAnsi="Arial" w:cs="Arial"/>
          <w:b/>
          <w:bCs/>
          <w:lang w:eastAsia="nl-NL"/>
        </w:rPr>
      </w:pPr>
      <w:r w:rsidRPr="00FA431E">
        <w:rPr>
          <w:rFonts w:ascii="Arial" w:hAnsi="Arial" w:cs="Arial"/>
          <w:b/>
          <w:bCs/>
          <w:lang w:eastAsia="nl-NL"/>
        </w:rPr>
        <w:t>Fondsgegevens</w:t>
      </w:r>
    </w:p>
    <w:tbl>
      <w:tblPr>
        <w:tblStyle w:val="Tabelraster"/>
        <w:tblW w:w="0" w:type="auto"/>
        <w:tblLook w:val="04A0" w:firstRow="1" w:lastRow="0" w:firstColumn="1" w:lastColumn="0" w:noHBand="0" w:noVBand="1"/>
      </w:tblPr>
      <w:tblGrid>
        <w:gridCol w:w="4320"/>
        <w:gridCol w:w="4320"/>
      </w:tblGrid>
      <w:tr w:rsidR="00FA431E" w:rsidRPr="00FA431E" w14:paraId="4AB609D7" w14:textId="77777777" w:rsidTr="00FA431E">
        <w:tc>
          <w:tcPr>
            <w:tcW w:w="4320" w:type="dxa"/>
          </w:tcPr>
          <w:p w14:paraId="08139F2D"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ISIN</w:t>
            </w:r>
          </w:p>
        </w:tc>
        <w:tc>
          <w:tcPr>
            <w:tcW w:w="4320" w:type="dxa"/>
          </w:tcPr>
          <w:p w14:paraId="73CE418F"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LU0387754996</w:t>
            </w:r>
          </w:p>
        </w:tc>
      </w:tr>
      <w:tr w:rsidR="00FA431E" w:rsidRPr="00FA431E" w14:paraId="4702A4C2" w14:textId="77777777" w:rsidTr="00FA431E">
        <w:tc>
          <w:tcPr>
            <w:tcW w:w="4320" w:type="dxa"/>
          </w:tcPr>
          <w:p w14:paraId="44A45B24"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SFDR-Classificatie</w:t>
            </w:r>
          </w:p>
        </w:tc>
        <w:tc>
          <w:tcPr>
            <w:tcW w:w="4320" w:type="dxa"/>
          </w:tcPr>
          <w:p w14:paraId="70494C57"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Artikel 8 (Duurzaamheidsfocus)</w:t>
            </w:r>
          </w:p>
        </w:tc>
      </w:tr>
      <w:tr w:rsidR="00FA431E" w:rsidRPr="00FA431E" w14:paraId="687B37B1" w14:textId="77777777" w:rsidTr="00FA431E">
        <w:tc>
          <w:tcPr>
            <w:tcW w:w="4320" w:type="dxa"/>
          </w:tcPr>
          <w:p w14:paraId="4B7789C2"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Fondstype</w:t>
            </w:r>
          </w:p>
        </w:tc>
        <w:tc>
          <w:tcPr>
            <w:tcW w:w="4320" w:type="dxa"/>
          </w:tcPr>
          <w:p w14:paraId="43ECA4CD"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Actief beheerd (niet passief)</w:t>
            </w:r>
          </w:p>
        </w:tc>
      </w:tr>
      <w:tr w:rsidR="00FA431E" w:rsidRPr="00FA431E" w14:paraId="679C2A34" w14:textId="77777777" w:rsidTr="00FA431E">
        <w:tc>
          <w:tcPr>
            <w:tcW w:w="4320" w:type="dxa"/>
          </w:tcPr>
          <w:p w14:paraId="5A147EBB"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Fondsgrootte</w:t>
            </w:r>
          </w:p>
        </w:tc>
        <w:tc>
          <w:tcPr>
            <w:tcW w:w="4320" w:type="dxa"/>
          </w:tcPr>
          <w:p w14:paraId="5F4EA852"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€4,1 miljard</w:t>
            </w:r>
          </w:p>
        </w:tc>
      </w:tr>
      <w:tr w:rsidR="00FA431E" w:rsidRPr="00FA431E" w14:paraId="2158E9E5" w14:textId="77777777" w:rsidTr="00FA431E">
        <w:tc>
          <w:tcPr>
            <w:tcW w:w="4320" w:type="dxa"/>
          </w:tcPr>
          <w:p w14:paraId="6D0BF39D"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TER (Totale Kosten)</w:t>
            </w:r>
          </w:p>
        </w:tc>
        <w:tc>
          <w:tcPr>
            <w:tcW w:w="4320" w:type="dxa"/>
          </w:tcPr>
          <w:p w14:paraId="7E8DCF5C"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0,66% per jaar</w:t>
            </w:r>
          </w:p>
        </w:tc>
      </w:tr>
      <w:tr w:rsidR="00FA431E" w:rsidRPr="00FA431E" w14:paraId="6FE741EC" w14:textId="77777777" w:rsidTr="00FA431E">
        <w:tc>
          <w:tcPr>
            <w:tcW w:w="4320" w:type="dxa"/>
          </w:tcPr>
          <w:p w14:paraId="6B11B833"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Lancering</w:t>
            </w:r>
          </w:p>
        </w:tc>
        <w:tc>
          <w:tcPr>
            <w:tcW w:w="4320" w:type="dxa"/>
          </w:tcPr>
          <w:p w14:paraId="21D47DB5"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18 januari 2013</w:t>
            </w:r>
          </w:p>
        </w:tc>
      </w:tr>
      <w:tr w:rsidR="00FA431E" w:rsidRPr="00FA431E" w14:paraId="1008502A" w14:textId="77777777" w:rsidTr="00FA431E">
        <w:tc>
          <w:tcPr>
            <w:tcW w:w="4320" w:type="dxa"/>
          </w:tcPr>
          <w:p w14:paraId="15D8EB48"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Aantal holdings</w:t>
            </w:r>
          </w:p>
        </w:tc>
        <w:tc>
          <w:tcPr>
            <w:tcW w:w="4320" w:type="dxa"/>
          </w:tcPr>
          <w:p w14:paraId="3DC6D5E4"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Geconcentreerde portefeuille (circa 40-50 aandelen)</w:t>
            </w:r>
          </w:p>
        </w:tc>
      </w:tr>
    </w:tbl>
    <w:p w14:paraId="1F7C4C55" w14:textId="77777777" w:rsidR="00A90B3A" w:rsidRDefault="00A90B3A" w:rsidP="00FA431E">
      <w:pPr>
        <w:rPr>
          <w:rFonts w:ascii="Arial" w:hAnsi="Arial" w:cs="Arial"/>
          <w:b/>
          <w:bCs/>
          <w:lang w:eastAsia="nl-NL"/>
        </w:rPr>
      </w:pPr>
    </w:p>
    <w:p w14:paraId="3CA5A967" w14:textId="7E890DC6" w:rsidR="00FA431E" w:rsidRPr="00FA431E" w:rsidRDefault="00A90B3A" w:rsidP="00FA431E">
      <w:pPr>
        <w:rPr>
          <w:rFonts w:ascii="Arial" w:hAnsi="Arial" w:cs="Arial"/>
          <w:b/>
          <w:bCs/>
          <w:lang w:eastAsia="nl-NL"/>
        </w:rPr>
      </w:pPr>
      <w:r>
        <w:rPr>
          <w:rFonts w:ascii="Arial" w:hAnsi="Arial" w:cs="Arial"/>
          <w:b/>
          <w:bCs/>
          <w:lang w:eastAsia="nl-NL"/>
        </w:rPr>
        <w:t xml:space="preserve"> </w:t>
      </w:r>
      <w:r w:rsidR="00FA431E" w:rsidRPr="00FA431E">
        <w:rPr>
          <w:rFonts w:ascii="Arial" w:hAnsi="Arial" w:cs="Arial"/>
          <w:b/>
          <w:bCs/>
          <w:lang w:eastAsia="nl-NL"/>
        </w:rPr>
        <w:t>CRITERIUM 1: Communicatie Beleggingsstrategie (10%)</w:t>
      </w:r>
    </w:p>
    <w:p w14:paraId="3A60A62A" w14:textId="77777777" w:rsidR="00FA431E" w:rsidRPr="00FA431E" w:rsidRDefault="00FA431E" w:rsidP="00FA431E">
      <w:pPr>
        <w:rPr>
          <w:rFonts w:ascii="Arial" w:hAnsi="Arial" w:cs="Arial"/>
          <w:lang w:eastAsia="nl-NL"/>
        </w:rPr>
      </w:pPr>
      <w:r w:rsidRPr="00FA431E">
        <w:rPr>
          <w:rFonts w:ascii="Arial" w:hAnsi="Arial" w:cs="Arial"/>
          <w:lang w:eastAsia="nl-NL"/>
        </w:rPr>
        <w:t>Score: 7/10</w:t>
      </w:r>
    </w:p>
    <w:p w14:paraId="28D3799E" w14:textId="77777777" w:rsidR="00FA431E" w:rsidRPr="00FA431E" w:rsidRDefault="00FA431E" w:rsidP="00FA431E">
      <w:pPr>
        <w:rPr>
          <w:rFonts w:ascii="Arial" w:hAnsi="Arial" w:cs="Arial"/>
          <w:lang w:eastAsia="nl-NL"/>
        </w:rPr>
      </w:pPr>
      <w:r w:rsidRPr="00FA431E">
        <w:rPr>
          <w:rFonts w:ascii="Arial" w:hAnsi="Arial" w:cs="Arial"/>
          <w:lang w:eastAsia="nl-NL"/>
        </w:rPr>
        <w:t>Vanuit onze expertise zien wij dat Robeco goed communiceert over selectie, maar op een fundamenteel, niet-transparante manier. Het fonds selecteert aandelen op basis van drie pijlers: vrije cashflow, aantrekkelijk rendement op geïnvesteerd kapitaal (ROIC), en positief duurzaamheidsprofiel. Wij waarderen dat de strategie duidelijk wordt uitgelegd.</w:t>
      </w:r>
    </w:p>
    <w:p w14:paraId="53ED6C80" w14:textId="65E5B37B" w:rsidR="00FA431E" w:rsidRPr="00FA431E" w:rsidRDefault="00FA431E" w:rsidP="00FA431E">
      <w:pPr>
        <w:rPr>
          <w:rFonts w:ascii="Arial" w:hAnsi="Arial" w:cs="Arial"/>
          <w:lang w:eastAsia="nl-NL"/>
        </w:rPr>
      </w:pPr>
      <w:r w:rsidRPr="00FA431E">
        <w:rPr>
          <w:rFonts w:ascii="Arial" w:hAnsi="Arial" w:cs="Arial"/>
          <w:lang w:eastAsia="nl-NL"/>
        </w:rPr>
        <w:t xml:space="preserve">Echter, de selectie </w:t>
      </w:r>
      <w:r w:rsidR="00D9026F" w:rsidRPr="00FA431E">
        <w:rPr>
          <w:rFonts w:ascii="Arial" w:hAnsi="Arial" w:cs="Arial"/>
          <w:lang w:eastAsia="nl-NL"/>
        </w:rPr>
        <w:t>methodologie</w:t>
      </w:r>
      <w:r w:rsidRPr="00FA431E">
        <w:rPr>
          <w:rFonts w:ascii="Arial" w:hAnsi="Arial" w:cs="Arial"/>
          <w:lang w:eastAsia="nl-NL"/>
        </w:rPr>
        <w:t xml:space="preserve"> is veel minder gestandaardiseerd dan bij index-tracking fondsen. Fondsmanagers </w:t>
      </w:r>
      <w:proofErr w:type="spellStart"/>
      <w:r w:rsidRPr="00FA431E">
        <w:rPr>
          <w:rFonts w:ascii="Arial" w:hAnsi="Arial" w:cs="Arial"/>
          <w:lang w:eastAsia="nl-NL"/>
        </w:rPr>
        <w:t>Plakman</w:t>
      </w:r>
      <w:proofErr w:type="spellEnd"/>
      <w:r w:rsidRPr="00FA431E">
        <w:rPr>
          <w:rFonts w:ascii="Arial" w:hAnsi="Arial" w:cs="Arial"/>
          <w:lang w:eastAsia="nl-NL"/>
        </w:rPr>
        <w:t xml:space="preserve"> en Berkouwer nemen discretionaire keuzes waarbij individuele bedrijven meer of minder worden gewogen. Dit betekent dat specifieke keuze-redenen niet altijd direct transparant zijn. Voor klanten is het lastiger te begrijpen waarom bedrijf X in plaats van bedrijf Y is gekozen. Score 7 omdat actieve management minder voorzienbaar is dan passieve index-volging.</w:t>
      </w:r>
      <w:r w:rsidR="00F53930">
        <w:rPr>
          <w:rFonts w:ascii="Arial" w:hAnsi="Arial" w:cs="Arial"/>
          <w:lang w:eastAsia="nl-NL"/>
        </w:rPr>
        <w:t xml:space="preserve"> </w:t>
      </w:r>
      <w:sdt>
        <w:sdtPr>
          <w:rPr>
            <w:rFonts w:ascii="Arial" w:hAnsi="Arial" w:cs="Arial"/>
            <w:lang w:eastAsia="nl-NL"/>
          </w:rPr>
          <w:id w:val="2069453840"/>
          <w:citation/>
        </w:sdtPr>
        <w:sdtContent>
          <w:r w:rsidR="00F53930">
            <w:rPr>
              <w:rFonts w:ascii="Arial" w:hAnsi="Arial" w:cs="Arial"/>
              <w:lang w:eastAsia="nl-NL"/>
            </w:rPr>
            <w:fldChar w:fldCharType="begin"/>
          </w:r>
          <w:r w:rsidR="0086573D">
            <w:rPr>
              <w:rFonts w:ascii="Arial" w:hAnsi="Arial" w:cs="Arial"/>
              <w:lang w:eastAsia="nl-NL"/>
            </w:rPr>
            <w:instrText xml:space="preserve">CITATION rob25 \l 1043 </w:instrText>
          </w:r>
          <w:r w:rsidR="00F53930">
            <w:rPr>
              <w:rFonts w:ascii="Arial" w:hAnsi="Arial" w:cs="Arial"/>
              <w:lang w:eastAsia="nl-NL"/>
            </w:rPr>
            <w:fldChar w:fldCharType="separate"/>
          </w:r>
          <w:r w:rsidR="00F60885" w:rsidRPr="00F60885">
            <w:rPr>
              <w:rFonts w:ascii="Arial" w:hAnsi="Arial" w:cs="Arial"/>
              <w:noProof/>
              <w:lang w:eastAsia="nl-NL"/>
            </w:rPr>
            <w:t>(robeco, z.d.)</w:t>
          </w:r>
          <w:r w:rsidR="00F53930">
            <w:rPr>
              <w:rFonts w:ascii="Arial" w:hAnsi="Arial" w:cs="Arial"/>
              <w:lang w:eastAsia="nl-NL"/>
            </w:rPr>
            <w:fldChar w:fldCharType="end"/>
          </w:r>
        </w:sdtContent>
      </w:sdt>
      <w:r w:rsidR="00A90B3A">
        <w:rPr>
          <w:rFonts w:ascii="Arial" w:hAnsi="Arial" w:cs="Arial"/>
          <w:lang w:eastAsia="nl-NL"/>
        </w:rPr>
        <w:t xml:space="preserve"> </w:t>
      </w:r>
      <w:sdt>
        <w:sdtPr>
          <w:rPr>
            <w:rFonts w:ascii="Arial" w:hAnsi="Arial" w:cs="Arial"/>
            <w:lang w:eastAsia="nl-NL"/>
          </w:rPr>
          <w:id w:val="-892648396"/>
          <w:citation/>
        </w:sdtPr>
        <w:sdtContent>
          <w:r w:rsidR="00A90B3A">
            <w:rPr>
              <w:rFonts w:ascii="Arial" w:hAnsi="Arial" w:cs="Arial"/>
              <w:lang w:eastAsia="nl-NL"/>
            </w:rPr>
            <w:fldChar w:fldCharType="begin"/>
          </w:r>
          <w:r w:rsidR="00A90B3A">
            <w:rPr>
              <w:rFonts w:ascii="Arial" w:hAnsi="Arial" w:cs="Arial"/>
              <w:lang w:eastAsia="nl-NL"/>
            </w:rPr>
            <w:instrText xml:space="preserve"> CITATION fin24 \l 1043 </w:instrText>
          </w:r>
          <w:r w:rsidR="00A90B3A">
            <w:rPr>
              <w:rFonts w:ascii="Arial" w:hAnsi="Arial" w:cs="Arial"/>
              <w:lang w:eastAsia="nl-NL"/>
            </w:rPr>
            <w:fldChar w:fldCharType="separate"/>
          </w:r>
          <w:r w:rsidR="00F60885" w:rsidRPr="00F60885">
            <w:rPr>
              <w:rFonts w:ascii="Arial" w:hAnsi="Arial" w:cs="Arial"/>
              <w:noProof/>
              <w:lang w:eastAsia="nl-NL"/>
            </w:rPr>
            <w:t>(fin files, 2024)</w:t>
          </w:r>
          <w:r w:rsidR="00A90B3A">
            <w:rPr>
              <w:rFonts w:ascii="Arial" w:hAnsi="Arial" w:cs="Arial"/>
              <w:lang w:eastAsia="nl-NL"/>
            </w:rPr>
            <w:fldChar w:fldCharType="end"/>
          </w:r>
        </w:sdtContent>
      </w:sdt>
    </w:p>
    <w:p w14:paraId="5B9D5D83" w14:textId="77777777" w:rsidR="00F53930" w:rsidRDefault="00F53930" w:rsidP="00FA431E">
      <w:pPr>
        <w:rPr>
          <w:rFonts w:ascii="Arial" w:hAnsi="Arial" w:cs="Arial"/>
          <w:b/>
          <w:bCs/>
          <w:lang w:eastAsia="nl-NL"/>
        </w:rPr>
      </w:pPr>
    </w:p>
    <w:p w14:paraId="20629C03" w14:textId="2B7FA9AF" w:rsidR="00FA431E" w:rsidRPr="00FA431E" w:rsidRDefault="00FA431E" w:rsidP="00FA431E">
      <w:pPr>
        <w:rPr>
          <w:rFonts w:ascii="Arial" w:hAnsi="Arial" w:cs="Arial"/>
          <w:b/>
          <w:bCs/>
          <w:lang w:eastAsia="nl-NL"/>
        </w:rPr>
      </w:pPr>
      <w:r w:rsidRPr="00FA431E">
        <w:rPr>
          <w:rFonts w:ascii="Arial" w:hAnsi="Arial" w:cs="Arial"/>
          <w:b/>
          <w:bCs/>
          <w:lang w:eastAsia="nl-NL"/>
        </w:rPr>
        <w:t>CRITERIUM 2: Historische Risico/Rendementsverhouding (25%)</w:t>
      </w:r>
    </w:p>
    <w:p w14:paraId="0207E321" w14:textId="77777777" w:rsidR="00FA431E" w:rsidRPr="00FA431E" w:rsidRDefault="00FA431E" w:rsidP="00FA431E">
      <w:pPr>
        <w:rPr>
          <w:rFonts w:ascii="Arial" w:hAnsi="Arial" w:cs="Arial"/>
          <w:lang w:eastAsia="nl-NL"/>
        </w:rPr>
      </w:pPr>
      <w:r w:rsidRPr="00FA431E">
        <w:rPr>
          <w:rFonts w:ascii="Arial" w:hAnsi="Arial" w:cs="Arial"/>
          <w:lang w:eastAsia="nl-NL"/>
        </w:rPr>
        <w:t>Score: 8/10</w:t>
      </w:r>
    </w:p>
    <w:p w14:paraId="03A119C5" w14:textId="77777777" w:rsidR="00FA431E" w:rsidRPr="00FA431E" w:rsidRDefault="00FA431E" w:rsidP="00FA431E">
      <w:pPr>
        <w:rPr>
          <w:rFonts w:ascii="Arial" w:hAnsi="Arial" w:cs="Arial"/>
          <w:lang w:eastAsia="nl-NL"/>
        </w:rPr>
      </w:pPr>
      <w:r w:rsidRPr="00FA431E">
        <w:rPr>
          <w:rFonts w:ascii="Arial" w:hAnsi="Arial" w:cs="Arial"/>
          <w:lang w:eastAsia="nl-NL"/>
        </w:rPr>
        <w:t xml:space="preserve">Op basis van onze analyse van </w:t>
      </w:r>
      <w:proofErr w:type="spellStart"/>
      <w:r w:rsidRPr="00FA431E">
        <w:rPr>
          <w:rFonts w:ascii="Arial" w:hAnsi="Arial" w:cs="Arial"/>
          <w:lang w:eastAsia="nl-NL"/>
        </w:rPr>
        <w:t>langetermijn</w:t>
      </w:r>
      <w:proofErr w:type="spellEnd"/>
      <w:r w:rsidRPr="00FA431E">
        <w:rPr>
          <w:rFonts w:ascii="Arial" w:hAnsi="Arial" w:cs="Arial"/>
          <w:lang w:eastAsia="nl-NL"/>
        </w:rPr>
        <w:t xml:space="preserve">-rendementen scoort Robeco sterker dan veel </w:t>
      </w:r>
      <w:proofErr w:type="spellStart"/>
      <w:r w:rsidRPr="00FA431E">
        <w:rPr>
          <w:rFonts w:ascii="Arial" w:hAnsi="Arial" w:cs="Arial"/>
          <w:lang w:eastAsia="nl-NL"/>
        </w:rPr>
        <w:t>peers</w:t>
      </w:r>
      <w:proofErr w:type="spellEnd"/>
      <w:r w:rsidRPr="00FA431E">
        <w:rPr>
          <w:rFonts w:ascii="Arial" w:hAnsi="Arial" w:cs="Arial"/>
          <w:lang w:eastAsia="nl-NL"/>
        </w:rPr>
        <w:t>. Rendement YTD: +19,95%, 1-jaars: +29,93%, 3-jaars (</w:t>
      </w:r>
      <w:proofErr w:type="spellStart"/>
      <w:r w:rsidRPr="00FA431E">
        <w:rPr>
          <w:rFonts w:ascii="Arial" w:hAnsi="Arial" w:cs="Arial"/>
          <w:lang w:eastAsia="nl-NL"/>
        </w:rPr>
        <w:t>annualized</w:t>
      </w:r>
      <w:proofErr w:type="spellEnd"/>
      <w:r w:rsidRPr="00FA431E">
        <w:rPr>
          <w:rFonts w:ascii="Arial" w:hAnsi="Arial" w:cs="Arial"/>
          <w:lang w:eastAsia="nl-NL"/>
        </w:rPr>
        <w:t xml:space="preserve">): +8,38%, 5-jaars: +14,31%. Opvallend is dat het fonds over 5 jaar beter presteert dan de MSCI World index (+14,31% </w:t>
      </w:r>
      <w:proofErr w:type="spellStart"/>
      <w:r w:rsidRPr="00FA431E">
        <w:rPr>
          <w:rFonts w:ascii="Arial" w:hAnsi="Arial" w:cs="Arial"/>
          <w:lang w:eastAsia="nl-NL"/>
        </w:rPr>
        <w:t>vs</w:t>
      </w:r>
      <w:proofErr w:type="spellEnd"/>
      <w:r w:rsidRPr="00FA431E">
        <w:rPr>
          <w:rFonts w:ascii="Arial" w:hAnsi="Arial" w:cs="Arial"/>
          <w:lang w:eastAsia="nl-NL"/>
        </w:rPr>
        <w:t xml:space="preserve"> +12,64%).</w:t>
      </w:r>
    </w:p>
    <w:p w14:paraId="5666578F" w14:textId="74BDA7E4" w:rsidR="00FA431E" w:rsidRPr="00FA431E" w:rsidRDefault="00FA431E" w:rsidP="00FA431E">
      <w:pPr>
        <w:rPr>
          <w:rFonts w:ascii="Arial" w:hAnsi="Arial" w:cs="Arial"/>
          <w:lang w:eastAsia="nl-NL"/>
        </w:rPr>
      </w:pPr>
      <w:r w:rsidRPr="00FA431E">
        <w:rPr>
          <w:rFonts w:ascii="Arial" w:hAnsi="Arial" w:cs="Arial"/>
          <w:lang w:eastAsia="nl-NL"/>
        </w:rPr>
        <w:t xml:space="preserve">Volatiliteit is vergelijkbaar met de markt. Maximum </w:t>
      </w:r>
      <w:proofErr w:type="spellStart"/>
      <w:r w:rsidRPr="00FA431E">
        <w:rPr>
          <w:rFonts w:ascii="Arial" w:hAnsi="Arial" w:cs="Arial"/>
          <w:lang w:eastAsia="nl-NL"/>
        </w:rPr>
        <w:t>drawdown</w:t>
      </w:r>
      <w:proofErr w:type="spellEnd"/>
      <w:r w:rsidRPr="00FA431E">
        <w:rPr>
          <w:rFonts w:ascii="Arial" w:hAnsi="Arial" w:cs="Arial"/>
          <w:lang w:eastAsia="nl-NL"/>
        </w:rPr>
        <w:t xml:space="preserve"> is waarschijnlijk in lijn met globale correcties (-15,73% in 2022 </w:t>
      </w:r>
      <w:proofErr w:type="spellStart"/>
      <w:r w:rsidRPr="00FA431E">
        <w:rPr>
          <w:rFonts w:ascii="Arial" w:hAnsi="Arial" w:cs="Arial"/>
          <w:lang w:eastAsia="nl-NL"/>
        </w:rPr>
        <w:t>vs</w:t>
      </w:r>
      <w:proofErr w:type="spellEnd"/>
      <w:r w:rsidRPr="00FA431E">
        <w:rPr>
          <w:rFonts w:ascii="Arial" w:hAnsi="Arial" w:cs="Arial"/>
          <w:lang w:eastAsia="nl-NL"/>
        </w:rPr>
        <w:t xml:space="preserve"> -12,78% index). De </w:t>
      </w:r>
      <w:proofErr w:type="spellStart"/>
      <w:r w:rsidRPr="00FA431E">
        <w:rPr>
          <w:rFonts w:ascii="Arial" w:hAnsi="Arial" w:cs="Arial"/>
          <w:lang w:eastAsia="nl-NL"/>
        </w:rPr>
        <w:t>Sharpe</w:t>
      </w:r>
      <w:proofErr w:type="spellEnd"/>
      <w:r w:rsidRPr="00FA431E">
        <w:rPr>
          <w:rFonts w:ascii="Arial" w:hAnsi="Arial" w:cs="Arial"/>
          <w:lang w:eastAsia="nl-NL"/>
        </w:rPr>
        <w:t xml:space="preserve"> ratio is positief. Score 8 omdat het fonds consistent beter presteert dan benchmark over langere periodes.</w:t>
      </w:r>
      <w:r w:rsidR="0041605E">
        <w:rPr>
          <w:rFonts w:ascii="Arial" w:hAnsi="Arial" w:cs="Arial"/>
          <w:lang w:eastAsia="nl-NL"/>
        </w:rPr>
        <w:t xml:space="preserve"> </w:t>
      </w:r>
      <w:sdt>
        <w:sdtPr>
          <w:rPr>
            <w:rFonts w:ascii="Arial" w:hAnsi="Arial" w:cs="Arial"/>
            <w:lang w:eastAsia="nl-NL"/>
          </w:rPr>
          <w:id w:val="756489111"/>
          <w:citation/>
        </w:sdtPr>
        <w:sdtContent>
          <w:r w:rsidR="0041605E">
            <w:rPr>
              <w:rFonts w:ascii="Arial" w:hAnsi="Arial" w:cs="Arial"/>
              <w:lang w:eastAsia="nl-NL"/>
            </w:rPr>
            <w:fldChar w:fldCharType="begin"/>
          </w:r>
          <w:r w:rsidR="0086573D">
            <w:rPr>
              <w:rFonts w:ascii="Arial" w:hAnsi="Arial" w:cs="Arial"/>
              <w:lang w:eastAsia="nl-NL"/>
            </w:rPr>
            <w:instrText xml:space="preserve">CITATION rob25 \l 1043 </w:instrText>
          </w:r>
          <w:r w:rsidR="0041605E">
            <w:rPr>
              <w:rFonts w:ascii="Arial" w:hAnsi="Arial" w:cs="Arial"/>
              <w:lang w:eastAsia="nl-NL"/>
            </w:rPr>
            <w:fldChar w:fldCharType="separate"/>
          </w:r>
          <w:r w:rsidR="00F60885" w:rsidRPr="00F60885">
            <w:rPr>
              <w:rFonts w:ascii="Arial" w:hAnsi="Arial" w:cs="Arial"/>
              <w:noProof/>
              <w:lang w:eastAsia="nl-NL"/>
            </w:rPr>
            <w:t>(robeco, z.d.)</w:t>
          </w:r>
          <w:r w:rsidR="0041605E">
            <w:rPr>
              <w:rFonts w:ascii="Arial" w:hAnsi="Arial" w:cs="Arial"/>
              <w:lang w:eastAsia="nl-NL"/>
            </w:rPr>
            <w:fldChar w:fldCharType="end"/>
          </w:r>
        </w:sdtContent>
      </w:sdt>
      <w:r w:rsidR="00A90B3A">
        <w:rPr>
          <w:rFonts w:ascii="Arial" w:hAnsi="Arial" w:cs="Arial"/>
          <w:lang w:eastAsia="nl-NL"/>
        </w:rPr>
        <w:t xml:space="preserve"> </w:t>
      </w:r>
      <w:sdt>
        <w:sdtPr>
          <w:rPr>
            <w:rFonts w:ascii="Arial" w:hAnsi="Arial" w:cs="Arial"/>
            <w:lang w:eastAsia="nl-NL"/>
          </w:rPr>
          <w:id w:val="-1557695433"/>
          <w:citation/>
        </w:sdtPr>
        <w:sdtContent>
          <w:r w:rsidR="00A90B3A">
            <w:rPr>
              <w:rFonts w:ascii="Arial" w:hAnsi="Arial" w:cs="Arial"/>
              <w:lang w:eastAsia="nl-NL"/>
            </w:rPr>
            <w:fldChar w:fldCharType="begin"/>
          </w:r>
          <w:r w:rsidR="00A90B3A">
            <w:rPr>
              <w:rFonts w:ascii="Arial" w:hAnsi="Arial" w:cs="Arial"/>
              <w:lang w:eastAsia="nl-NL"/>
            </w:rPr>
            <w:instrText xml:space="preserve"> CITATION fin24 \l 1043 </w:instrText>
          </w:r>
          <w:r w:rsidR="00A90B3A">
            <w:rPr>
              <w:rFonts w:ascii="Arial" w:hAnsi="Arial" w:cs="Arial"/>
              <w:lang w:eastAsia="nl-NL"/>
            </w:rPr>
            <w:fldChar w:fldCharType="separate"/>
          </w:r>
          <w:r w:rsidR="00F60885" w:rsidRPr="00F60885">
            <w:rPr>
              <w:rFonts w:ascii="Arial" w:hAnsi="Arial" w:cs="Arial"/>
              <w:noProof/>
              <w:lang w:eastAsia="nl-NL"/>
            </w:rPr>
            <w:t>(fin files, 2024)</w:t>
          </w:r>
          <w:r w:rsidR="00A90B3A">
            <w:rPr>
              <w:rFonts w:ascii="Arial" w:hAnsi="Arial" w:cs="Arial"/>
              <w:lang w:eastAsia="nl-NL"/>
            </w:rPr>
            <w:fldChar w:fldCharType="end"/>
          </w:r>
        </w:sdtContent>
      </w:sdt>
    </w:p>
    <w:p w14:paraId="0BAD4B53" w14:textId="77777777" w:rsidR="00A90B3A" w:rsidRDefault="00A90B3A">
      <w:pPr>
        <w:rPr>
          <w:rFonts w:ascii="Arial" w:hAnsi="Arial" w:cs="Arial"/>
          <w:b/>
          <w:bCs/>
          <w:lang w:eastAsia="nl-NL"/>
        </w:rPr>
      </w:pPr>
      <w:r>
        <w:rPr>
          <w:rFonts w:ascii="Arial" w:hAnsi="Arial" w:cs="Arial"/>
          <w:b/>
          <w:bCs/>
          <w:lang w:eastAsia="nl-NL"/>
        </w:rPr>
        <w:br w:type="page"/>
      </w:r>
    </w:p>
    <w:p w14:paraId="638D7FEC" w14:textId="6AE26E45" w:rsidR="00FA431E" w:rsidRPr="00FA431E" w:rsidRDefault="00FA431E" w:rsidP="00FA431E">
      <w:pPr>
        <w:rPr>
          <w:rFonts w:ascii="Arial" w:hAnsi="Arial" w:cs="Arial"/>
          <w:b/>
          <w:bCs/>
          <w:lang w:eastAsia="nl-NL"/>
        </w:rPr>
      </w:pPr>
      <w:r w:rsidRPr="00FA431E">
        <w:rPr>
          <w:rFonts w:ascii="Arial" w:hAnsi="Arial" w:cs="Arial"/>
          <w:b/>
          <w:bCs/>
          <w:lang w:eastAsia="nl-NL"/>
        </w:rPr>
        <w:lastRenderedPageBreak/>
        <w:t>CRITERIUM 3: Kosten (15%)</w:t>
      </w:r>
    </w:p>
    <w:p w14:paraId="46716417" w14:textId="77777777" w:rsidR="00FA431E" w:rsidRPr="00FA431E" w:rsidRDefault="00FA431E" w:rsidP="00FA431E">
      <w:pPr>
        <w:rPr>
          <w:rFonts w:ascii="Arial" w:hAnsi="Arial" w:cs="Arial"/>
          <w:lang w:eastAsia="nl-NL"/>
        </w:rPr>
      </w:pPr>
      <w:r w:rsidRPr="00FA431E">
        <w:rPr>
          <w:rFonts w:ascii="Arial" w:hAnsi="Arial" w:cs="Arial"/>
          <w:lang w:eastAsia="nl-NL"/>
        </w:rPr>
        <w:t>Score: 6/10</w:t>
      </w:r>
    </w:p>
    <w:p w14:paraId="07199AA7" w14:textId="77777777" w:rsidR="00FA431E" w:rsidRPr="00FA431E" w:rsidRDefault="00FA431E" w:rsidP="00FA431E">
      <w:pPr>
        <w:rPr>
          <w:rFonts w:ascii="Arial" w:hAnsi="Arial" w:cs="Arial"/>
          <w:lang w:eastAsia="nl-NL"/>
        </w:rPr>
      </w:pPr>
      <w:r w:rsidRPr="00FA431E">
        <w:rPr>
          <w:rFonts w:ascii="Arial" w:hAnsi="Arial" w:cs="Arial"/>
          <w:lang w:eastAsia="nl-NL"/>
        </w:rPr>
        <w:t>Dit is een zwak punt: de TER van 0,66% per jaar is aanzienlijk hoger dan passieve fondsen (0,18%-0,25%). Voor klanten met €100.000 betekent dit €660 per jaar extra kosten. Naar onze mening is dit de prijs voor actief management. Wij waarderen dat er geen extra instap/uitstap kosten zijn.</w:t>
      </w:r>
    </w:p>
    <w:p w14:paraId="7C4EB967" w14:textId="6902FB38" w:rsidR="00FA431E" w:rsidRPr="00FA431E" w:rsidRDefault="00FA431E" w:rsidP="00FA431E">
      <w:pPr>
        <w:rPr>
          <w:rFonts w:ascii="Arial" w:hAnsi="Arial" w:cs="Arial"/>
          <w:lang w:eastAsia="nl-NL"/>
        </w:rPr>
      </w:pPr>
      <w:r w:rsidRPr="00FA431E">
        <w:rPr>
          <w:rFonts w:ascii="Arial" w:hAnsi="Arial" w:cs="Arial"/>
          <w:lang w:eastAsia="nl-NL"/>
        </w:rPr>
        <w:t xml:space="preserve">Score 6 omdat kosten hoog zijn en klanten beter af zouden kunnen zijn met een lager-kost alternatief, tenzij de extra performance het rechtvaardigt. Over 5 jaar (+2% </w:t>
      </w:r>
      <w:proofErr w:type="spellStart"/>
      <w:r w:rsidRPr="00FA431E">
        <w:rPr>
          <w:rFonts w:ascii="Arial" w:hAnsi="Arial" w:cs="Arial"/>
          <w:lang w:eastAsia="nl-NL"/>
        </w:rPr>
        <w:t>outperformance</w:t>
      </w:r>
      <w:proofErr w:type="spellEnd"/>
      <w:r w:rsidRPr="00FA431E">
        <w:rPr>
          <w:rFonts w:ascii="Arial" w:hAnsi="Arial" w:cs="Arial"/>
          <w:lang w:eastAsia="nl-NL"/>
        </w:rPr>
        <w:t>) zou dit al deels gelijk trekken.</w:t>
      </w:r>
      <w:r w:rsidR="00F53930">
        <w:rPr>
          <w:rFonts w:ascii="Arial" w:hAnsi="Arial" w:cs="Arial"/>
          <w:lang w:eastAsia="nl-NL"/>
        </w:rPr>
        <w:t xml:space="preserve"> </w:t>
      </w:r>
      <w:sdt>
        <w:sdtPr>
          <w:rPr>
            <w:rFonts w:ascii="Arial" w:hAnsi="Arial" w:cs="Arial"/>
            <w:lang w:eastAsia="nl-NL"/>
          </w:rPr>
          <w:id w:val="-1851175263"/>
          <w:citation/>
        </w:sdtPr>
        <w:sdtContent>
          <w:r w:rsidR="00F53930">
            <w:rPr>
              <w:rFonts w:ascii="Arial" w:hAnsi="Arial" w:cs="Arial"/>
              <w:lang w:eastAsia="nl-NL"/>
            </w:rPr>
            <w:fldChar w:fldCharType="begin"/>
          </w:r>
          <w:r w:rsidR="0086573D">
            <w:rPr>
              <w:rFonts w:ascii="Arial" w:hAnsi="Arial" w:cs="Arial"/>
              <w:lang w:eastAsia="nl-NL"/>
            </w:rPr>
            <w:instrText xml:space="preserve">CITATION rob25 \l 1043 </w:instrText>
          </w:r>
          <w:r w:rsidR="00F53930">
            <w:rPr>
              <w:rFonts w:ascii="Arial" w:hAnsi="Arial" w:cs="Arial"/>
              <w:lang w:eastAsia="nl-NL"/>
            </w:rPr>
            <w:fldChar w:fldCharType="separate"/>
          </w:r>
          <w:r w:rsidR="00F60885" w:rsidRPr="00F60885">
            <w:rPr>
              <w:rFonts w:ascii="Arial" w:hAnsi="Arial" w:cs="Arial"/>
              <w:noProof/>
              <w:lang w:eastAsia="nl-NL"/>
            </w:rPr>
            <w:t>(robeco, z.d.)</w:t>
          </w:r>
          <w:r w:rsidR="00F53930">
            <w:rPr>
              <w:rFonts w:ascii="Arial" w:hAnsi="Arial" w:cs="Arial"/>
              <w:lang w:eastAsia="nl-NL"/>
            </w:rPr>
            <w:fldChar w:fldCharType="end"/>
          </w:r>
        </w:sdtContent>
      </w:sdt>
    </w:p>
    <w:p w14:paraId="365631A2" w14:textId="77777777" w:rsidR="00F53930" w:rsidRDefault="00F53930" w:rsidP="00FA431E">
      <w:pPr>
        <w:rPr>
          <w:rFonts w:ascii="Arial" w:hAnsi="Arial" w:cs="Arial"/>
          <w:b/>
          <w:bCs/>
          <w:lang w:eastAsia="nl-NL"/>
        </w:rPr>
      </w:pPr>
    </w:p>
    <w:p w14:paraId="2078D429" w14:textId="7240ADBD" w:rsidR="00FA431E" w:rsidRPr="00FA431E" w:rsidRDefault="00FA431E" w:rsidP="00FA431E">
      <w:pPr>
        <w:rPr>
          <w:rFonts w:ascii="Arial" w:hAnsi="Arial" w:cs="Arial"/>
          <w:b/>
          <w:bCs/>
          <w:lang w:eastAsia="nl-NL"/>
        </w:rPr>
      </w:pPr>
      <w:r w:rsidRPr="00FA431E">
        <w:rPr>
          <w:rFonts w:ascii="Arial" w:hAnsi="Arial" w:cs="Arial"/>
          <w:b/>
          <w:bCs/>
          <w:lang w:eastAsia="nl-NL"/>
        </w:rPr>
        <w:t>CRITERIUM 4: Aansluiting bij Adviesbureau-Strategie (30%)</w:t>
      </w:r>
    </w:p>
    <w:p w14:paraId="566FEE0D" w14:textId="77777777" w:rsidR="00FA431E" w:rsidRPr="00FA431E" w:rsidRDefault="00FA431E" w:rsidP="00FA431E">
      <w:pPr>
        <w:rPr>
          <w:rFonts w:ascii="Arial" w:hAnsi="Arial" w:cs="Arial"/>
          <w:lang w:eastAsia="nl-NL"/>
        </w:rPr>
      </w:pPr>
      <w:r w:rsidRPr="00FA431E">
        <w:rPr>
          <w:rFonts w:ascii="Arial" w:hAnsi="Arial" w:cs="Arial"/>
          <w:lang w:eastAsia="nl-NL"/>
        </w:rPr>
        <w:t>Score: 8/10</w:t>
      </w:r>
    </w:p>
    <w:p w14:paraId="1F0C5BAA" w14:textId="77777777" w:rsidR="00FA431E" w:rsidRPr="00FA431E" w:rsidRDefault="00FA431E" w:rsidP="00FA431E">
      <w:pPr>
        <w:rPr>
          <w:rFonts w:ascii="Arial" w:hAnsi="Arial" w:cs="Arial"/>
          <w:lang w:eastAsia="nl-NL"/>
        </w:rPr>
      </w:pPr>
      <w:r w:rsidRPr="00FA431E">
        <w:rPr>
          <w:rFonts w:ascii="Arial" w:hAnsi="Arial" w:cs="Arial"/>
          <w:lang w:eastAsia="nl-NL"/>
        </w:rPr>
        <w:t>Vanuit ons perspectief sluit dit fonds goed aan bij duurzaamheid. Robeco selecteert aandelen met positief duurzaamheidsprofiel en een kleine milieuvoetafdruk. Uitsluitingen gebeuren op basis van ESG-risico's.</w:t>
      </w:r>
    </w:p>
    <w:p w14:paraId="382554A9" w14:textId="77777777" w:rsidR="00FA431E" w:rsidRPr="00FA431E" w:rsidRDefault="00FA431E" w:rsidP="00FA431E">
      <w:pPr>
        <w:rPr>
          <w:rFonts w:ascii="Arial" w:hAnsi="Arial" w:cs="Arial"/>
          <w:lang w:eastAsia="nl-NL"/>
        </w:rPr>
      </w:pPr>
      <w:r w:rsidRPr="00FA431E">
        <w:rPr>
          <w:rFonts w:ascii="Arial" w:hAnsi="Arial" w:cs="Arial"/>
          <w:lang w:eastAsia="nl-NL"/>
        </w:rPr>
        <w:t>Besluitvormingscriteria: (1) Fundamentele ESG-integratie - Duurzaamheid is onderdeel van de selectielogica; (2) Positieve screening - Alleen bedrijven met sterke ESG-profielen; (3) Milieuvoetafdruk - Relatief kleine milieuafdrukken krijgen voorkeur; (4) Engagement - Robeco voert actief engagement uit met bedrijven.</w:t>
      </w:r>
    </w:p>
    <w:p w14:paraId="0B2DB150" w14:textId="06BC828F" w:rsidR="00FA431E" w:rsidRPr="00FA431E" w:rsidRDefault="00FA431E" w:rsidP="00FA431E">
      <w:pPr>
        <w:rPr>
          <w:rFonts w:ascii="Arial" w:hAnsi="Arial" w:cs="Arial"/>
          <w:lang w:eastAsia="nl-NL"/>
        </w:rPr>
      </w:pPr>
      <w:r w:rsidRPr="00FA431E">
        <w:rPr>
          <w:rFonts w:ascii="Arial" w:hAnsi="Arial" w:cs="Arial"/>
          <w:lang w:eastAsia="nl-NL"/>
        </w:rPr>
        <w:t>Echter, het fonds is niet zo strikt als index-</w:t>
      </w:r>
      <w:proofErr w:type="spellStart"/>
      <w:r w:rsidRPr="00FA431E">
        <w:rPr>
          <w:rFonts w:ascii="Arial" w:hAnsi="Arial" w:cs="Arial"/>
          <w:lang w:eastAsia="nl-NL"/>
        </w:rPr>
        <w:t>based</w:t>
      </w:r>
      <w:proofErr w:type="spellEnd"/>
      <w:r w:rsidRPr="00FA431E">
        <w:rPr>
          <w:rFonts w:ascii="Arial" w:hAnsi="Arial" w:cs="Arial"/>
          <w:lang w:eastAsia="nl-NL"/>
        </w:rPr>
        <w:t xml:space="preserve"> SRI-fondsen. Robeco mag bedrijven houden als het management denkt dat ze verbeteren. Score 8 omdat ESG sterker geïntegreerd is dan veel actieve fondsen, maar minder streng dan passieve ESG-indices.</w:t>
      </w:r>
      <w:r w:rsidR="007A1AD9">
        <w:rPr>
          <w:rFonts w:ascii="Arial" w:hAnsi="Arial" w:cs="Arial"/>
          <w:lang w:eastAsia="nl-NL"/>
        </w:rPr>
        <w:t xml:space="preserve"> </w:t>
      </w:r>
      <w:sdt>
        <w:sdtPr>
          <w:rPr>
            <w:rFonts w:ascii="Arial" w:hAnsi="Arial" w:cs="Arial"/>
            <w:lang w:eastAsia="nl-NL"/>
          </w:rPr>
          <w:id w:val="-1033566511"/>
          <w:citation/>
        </w:sdtPr>
        <w:sdtContent>
          <w:r w:rsidR="007A1AD9">
            <w:rPr>
              <w:rFonts w:ascii="Arial" w:hAnsi="Arial" w:cs="Arial"/>
              <w:lang w:eastAsia="nl-NL"/>
            </w:rPr>
            <w:fldChar w:fldCharType="begin"/>
          </w:r>
          <w:r w:rsidR="007A1AD9">
            <w:rPr>
              <w:rFonts w:ascii="Arial" w:hAnsi="Arial" w:cs="Arial"/>
              <w:lang w:eastAsia="nl-NL"/>
            </w:rPr>
            <w:instrText xml:space="preserve"> CITATION rob251 \l 1043 </w:instrText>
          </w:r>
          <w:r w:rsidR="007A1AD9">
            <w:rPr>
              <w:rFonts w:ascii="Arial" w:hAnsi="Arial" w:cs="Arial"/>
              <w:lang w:eastAsia="nl-NL"/>
            </w:rPr>
            <w:fldChar w:fldCharType="separate"/>
          </w:r>
          <w:r w:rsidR="00F60885" w:rsidRPr="00F60885">
            <w:rPr>
              <w:rFonts w:ascii="Arial" w:hAnsi="Arial" w:cs="Arial"/>
              <w:noProof/>
              <w:lang w:eastAsia="nl-NL"/>
            </w:rPr>
            <w:t>(robeco, 2025)</w:t>
          </w:r>
          <w:r w:rsidR="007A1AD9">
            <w:rPr>
              <w:rFonts w:ascii="Arial" w:hAnsi="Arial" w:cs="Arial"/>
              <w:lang w:eastAsia="nl-NL"/>
            </w:rPr>
            <w:fldChar w:fldCharType="end"/>
          </w:r>
        </w:sdtContent>
      </w:sdt>
      <w:r w:rsidR="0086573D">
        <w:rPr>
          <w:rFonts w:ascii="Arial" w:hAnsi="Arial" w:cs="Arial"/>
          <w:lang w:eastAsia="nl-NL"/>
        </w:rPr>
        <w:t xml:space="preserve"> </w:t>
      </w:r>
      <w:sdt>
        <w:sdtPr>
          <w:rPr>
            <w:rFonts w:ascii="Arial" w:hAnsi="Arial" w:cs="Arial"/>
            <w:lang w:eastAsia="nl-NL"/>
          </w:rPr>
          <w:id w:val="-413475525"/>
          <w:citation/>
        </w:sdtPr>
        <w:sdtContent>
          <w:r w:rsidR="0086573D">
            <w:rPr>
              <w:rFonts w:ascii="Arial" w:hAnsi="Arial" w:cs="Arial"/>
              <w:lang w:eastAsia="nl-NL"/>
            </w:rPr>
            <w:fldChar w:fldCharType="begin"/>
          </w:r>
          <w:r w:rsidR="0086573D">
            <w:rPr>
              <w:rFonts w:ascii="Arial" w:hAnsi="Arial" w:cs="Arial"/>
              <w:lang w:eastAsia="nl-NL"/>
            </w:rPr>
            <w:instrText xml:space="preserve"> CITATION chazd1 \l 1043 </w:instrText>
          </w:r>
          <w:r w:rsidR="0086573D">
            <w:rPr>
              <w:rFonts w:ascii="Arial" w:hAnsi="Arial" w:cs="Arial"/>
              <w:lang w:eastAsia="nl-NL"/>
            </w:rPr>
            <w:fldChar w:fldCharType="separate"/>
          </w:r>
          <w:r w:rsidR="00F60885" w:rsidRPr="00F60885">
            <w:rPr>
              <w:rFonts w:ascii="Arial" w:hAnsi="Arial" w:cs="Arial"/>
              <w:noProof/>
              <w:lang w:eastAsia="nl-NL"/>
            </w:rPr>
            <w:t>(change, z.d.)</w:t>
          </w:r>
          <w:r w:rsidR="0086573D">
            <w:rPr>
              <w:rFonts w:ascii="Arial" w:hAnsi="Arial" w:cs="Arial"/>
              <w:lang w:eastAsia="nl-NL"/>
            </w:rPr>
            <w:fldChar w:fldCharType="end"/>
          </w:r>
        </w:sdtContent>
      </w:sdt>
    </w:p>
    <w:p w14:paraId="10F46822" w14:textId="77777777" w:rsidR="00F53930" w:rsidRDefault="00F53930" w:rsidP="00FA431E">
      <w:pPr>
        <w:rPr>
          <w:rFonts w:ascii="Arial" w:hAnsi="Arial" w:cs="Arial"/>
          <w:b/>
          <w:bCs/>
          <w:lang w:eastAsia="nl-NL"/>
        </w:rPr>
      </w:pPr>
    </w:p>
    <w:p w14:paraId="0F11FC0E" w14:textId="58C176B8" w:rsidR="00FA431E" w:rsidRPr="00FA431E" w:rsidRDefault="00FA431E" w:rsidP="00FA431E">
      <w:pPr>
        <w:rPr>
          <w:rFonts w:ascii="Arial" w:hAnsi="Arial" w:cs="Arial"/>
          <w:b/>
          <w:bCs/>
          <w:lang w:eastAsia="nl-NL"/>
        </w:rPr>
      </w:pPr>
      <w:r w:rsidRPr="00FA431E">
        <w:rPr>
          <w:rFonts w:ascii="Arial" w:hAnsi="Arial" w:cs="Arial"/>
          <w:b/>
          <w:bCs/>
          <w:lang w:eastAsia="nl-NL"/>
        </w:rPr>
        <w:t>CRITERIUM 5: Klimaatrisico-Informatieverstrekking (10%)</w:t>
      </w:r>
    </w:p>
    <w:p w14:paraId="3FFF5C75" w14:textId="77777777" w:rsidR="00FA431E" w:rsidRPr="00FA431E" w:rsidRDefault="00FA431E" w:rsidP="00FA431E">
      <w:pPr>
        <w:rPr>
          <w:rFonts w:ascii="Arial" w:hAnsi="Arial" w:cs="Arial"/>
          <w:lang w:eastAsia="nl-NL"/>
        </w:rPr>
      </w:pPr>
      <w:r w:rsidRPr="00FA431E">
        <w:rPr>
          <w:rFonts w:ascii="Arial" w:hAnsi="Arial" w:cs="Arial"/>
          <w:lang w:eastAsia="nl-NL"/>
        </w:rPr>
        <w:t>Score: 7/10</w:t>
      </w:r>
    </w:p>
    <w:p w14:paraId="428AD742" w14:textId="779ADD78" w:rsidR="00FA431E" w:rsidRPr="00FA431E" w:rsidRDefault="00FA431E" w:rsidP="00FA431E">
      <w:pPr>
        <w:rPr>
          <w:rFonts w:ascii="Arial" w:hAnsi="Arial" w:cs="Arial"/>
          <w:lang w:eastAsia="nl-NL"/>
        </w:rPr>
      </w:pPr>
      <w:r w:rsidRPr="00FA431E">
        <w:rPr>
          <w:rFonts w:ascii="Arial" w:hAnsi="Arial" w:cs="Arial"/>
          <w:lang w:eastAsia="nl-NL"/>
        </w:rPr>
        <w:t xml:space="preserve">Robeco publiceert ESG-scores op alle producten, wat sinds 2025 meer transparantie geeft. Klimaatrisico's worden </w:t>
      </w:r>
      <w:proofErr w:type="spellStart"/>
      <w:r w:rsidRPr="00FA431E">
        <w:rPr>
          <w:rFonts w:ascii="Arial" w:hAnsi="Arial" w:cs="Arial"/>
          <w:lang w:eastAsia="nl-NL"/>
        </w:rPr>
        <w:t>geevalueerd</w:t>
      </w:r>
      <w:proofErr w:type="spellEnd"/>
      <w:r w:rsidRPr="00FA431E">
        <w:rPr>
          <w:rFonts w:ascii="Arial" w:hAnsi="Arial" w:cs="Arial"/>
          <w:lang w:eastAsia="nl-NL"/>
        </w:rPr>
        <w:t xml:space="preserve"> via CO2-voetafdruk. Wij zien dat Robeco bedrijven met hoge CO2-uitstoot identificeert en met ze in gesprek gaat. Echter, scenario-analyses zijn niet volledig publiek beschikbaar. TCFD-compliance is niet expliciet vermeld. Score 7 omdat klimaatrisico-rapportage solide maar niet uitstekend is.</w:t>
      </w:r>
      <w:r w:rsidR="0086573D">
        <w:rPr>
          <w:rFonts w:ascii="Arial" w:hAnsi="Arial" w:cs="Arial"/>
          <w:lang w:eastAsia="nl-NL"/>
        </w:rPr>
        <w:t xml:space="preserve"> </w:t>
      </w:r>
      <w:sdt>
        <w:sdtPr>
          <w:rPr>
            <w:rFonts w:ascii="Arial" w:hAnsi="Arial" w:cs="Arial"/>
            <w:lang w:eastAsia="nl-NL"/>
          </w:rPr>
          <w:id w:val="1156030708"/>
          <w:citation/>
        </w:sdtPr>
        <w:sdtContent>
          <w:r w:rsidR="0086573D">
            <w:rPr>
              <w:rFonts w:ascii="Arial" w:hAnsi="Arial" w:cs="Arial"/>
              <w:lang w:eastAsia="nl-NL"/>
            </w:rPr>
            <w:fldChar w:fldCharType="begin"/>
          </w:r>
          <w:r w:rsidR="0086573D">
            <w:rPr>
              <w:rFonts w:ascii="Arial" w:hAnsi="Arial" w:cs="Arial"/>
              <w:lang w:eastAsia="nl-NL"/>
            </w:rPr>
            <w:instrText xml:space="preserve"> CITATION chazd1 \l 1043 </w:instrText>
          </w:r>
          <w:r w:rsidR="0086573D">
            <w:rPr>
              <w:rFonts w:ascii="Arial" w:hAnsi="Arial" w:cs="Arial"/>
              <w:lang w:eastAsia="nl-NL"/>
            </w:rPr>
            <w:fldChar w:fldCharType="separate"/>
          </w:r>
          <w:r w:rsidR="00F60885" w:rsidRPr="00F60885">
            <w:rPr>
              <w:rFonts w:ascii="Arial" w:hAnsi="Arial" w:cs="Arial"/>
              <w:noProof/>
              <w:lang w:eastAsia="nl-NL"/>
            </w:rPr>
            <w:t>(change, z.d.)</w:t>
          </w:r>
          <w:r w:rsidR="0086573D">
            <w:rPr>
              <w:rFonts w:ascii="Arial" w:hAnsi="Arial" w:cs="Arial"/>
              <w:lang w:eastAsia="nl-NL"/>
            </w:rPr>
            <w:fldChar w:fldCharType="end"/>
          </w:r>
        </w:sdtContent>
      </w:sdt>
      <w:r w:rsidR="0086573D">
        <w:rPr>
          <w:rFonts w:ascii="Arial" w:hAnsi="Arial" w:cs="Arial"/>
          <w:lang w:eastAsia="nl-NL"/>
        </w:rPr>
        <w:t xml:space="preserve"> </w:t>
      </w:r>
      <w:sdt>
        <w:sdtPr>
          <w:rPr>
            <w:rFonts w:ascii="Arial" w:hAnsi="Arial" w:cs="Arial"/>
            <w:lang w:eastAsia="nl-NL"/>
          </w:rPr>
          <w:id w:val="179638429"/>
          <w:citation/>
        </w:sdtPr>
        <w:sdtContent>
          <w:r w:rsidR="0086573D">
            <w:rPr>
              <w:rFonts w:ascii="Arial" w:hAnsi="Arial" w:cs="Arial"/>
              <w:lang w:eastAsia="nl-NL"/>
            </w:rPr>
            <w:fldChar w:fldCharType="begin"/>
          </w:r>
          <w:r w:rsidR="0086573D">
            <w:rPr>
              <w:rFonts w:ascii="Arial" w:hAnsi="Arial" w:cs="Arial"/>
              <w:lang w:eastAsia="nl-NL"/>
            </w:rPr>
            <w:instrText xml:space="preserve"> CITATION rob251 \l 1043 </w:instrText>
          </w:r>
          <w:r w:rsidR="0086573D">
            <w:rPr>
              <w:rFonts w:ascii="Arial" w:hAnsi="Arial" w:cs="Arial"/>
              <w:lang w:eastAsia="nl-NL"/>
            </w:rPr>
            <w:fldChar w:fldCharType="separate"/>
          </w:r>
          <w:r w:rsidR="00F60885" w:rsidRPr="00F60885">
            <w:rPr>
              <w:rFonts w:ascii="Arial" w:hAnsi="Arial" w:cs="Arial"/>
              <w:noProof/>
              <w:lang w:eastAsia="nl-NL"/>
            </w:rPr>
            <w:t>(robeco, 2025)</w:t>
          </w:r>
          <w:r w:rsidR="0086573D">
            <w:rPr>
              <w:rFonts w:ascii="Arial" w:hAnsi="Arial" w:cs="Arial"/>
              <w:lang w:eastAsia="nl-NL"/>
            </w:rPr>
            <w:fldChar w:fldCharType="end"/>
          </w:r>
        </w:sdtContent>
      </w:sdt>
    </w:p>
    <w:p w14:paraId="6E6FF24E" w14:textId="77777777" w:rsidR="00F53930" w:rsidRDefault="00F53930" w:rsidP="00FA431E">
      <w:pPr>
        <w:rPr>
          <w:rFonts w:ascii="Arial" w:hAnsi="Arial" w:cs="Arial"/>
          <w:b/>
          <w:bCs/>
          <w:lang w:eastAsia="nl-NL"/>
        </w:rPr>
      </w:pPr>
    </w:p>
    <w:p w14:paraId="18704988" w14:textId="0B4B9A6D" w:rsidR="00FA431E" w:rsidRPr="00FA431E" w:rsidRDefault="00FA431E" w:rsidP="00FA431E">
      <w:pPr>
        <w:rPr>
          <w:rFonts w:ascii="Arial" w:hAnsi="Arial" w:cs="Arial"/>
          <w:b/>
          <w:bCs/>
          <w:lang w:eastAsia="nl-NL"/>
        </w:rPr>
      </w:pPr>
      <w:r w:rsidRPr="00FA431E">
        <w:rPr>
          <w:rFonts w:ascii="Arial" w:hAnsi="Arial" w:cs="Arial"/>
          <w:b/>
          <w:bCs/>
          <w:lang w:eastAsia="nl-NL"/>
        </w:rPr>
        <w:t>CRITERIUM 6: Klantencommunicatie Duurzaamheid (10%)</w:t>
      </w:r>
    </w:p>
    <w:p w14:paraId="26C19636" w14:textId="77777777" w:rsidR="00FA431E" w:rsidRPr="00FA431E" w:rsidRDefault="00FA431E" w:rsidP="00FA431E">
      <w:pPr>
        <w:rPr>
          <w:rFonts w:ascii="Arial" w:hAnsi="Arial" w:cs="Arial"/>
          <w:lang w:eastAsia="nl-NL"/>
        </w:rPr>
      </w:pPr>
      <w:r w:rsidRPr="00FA431E">
        <w:rPr>
          <w:rFonts w:ascii="Arial" w:hAnsi="Arial" w:cs="Arial"/>
          <w:lang w:eastAsia="nl-NL"/>
        </w:rPr>
        <w:t>Score: 7/10</w:t>
      </w:r>
    </w:p>
    <w:p w14:paraId="6BAC6B1C" w14:textId="1FDB5F62" w:rsidR="00FA431E" w:rsidRPr="00FA431E" w:rsidRDefault="00FA431E" w:rsidP="00FA431E">
      <w:pPr>
        <w:rPr>
          <w:rFonts w:ascii="Arial" w:hAnsi="Arial" w:cs="Arial"/>
          <w:lang w:eastAsia="nl-NL"/>
        </w:rPr>
      </w:pPr>
      <w:r w:rsidRPr="00FA431E">
        <w:rPr>
          <w:rFonts w:ascii="Arial" w:hAnsi="Arial" w:cs="Arial"/>
          <w:lang w:eastAsia="nl-NL"/>
        </w:rPr>
        <w:t xml:space="preserve">Robeco communiceert redelijk duidelijk over duurzaamheid via </w:t>
      </w:r>
      <w:proofErr w:type="spellStart"/>
      <w:r w:rsidRPr="00FA431E">
        <w:rPr>
          <w:rFonts w:ascii="Arial" w:hAnsi="Arial" w:cs="Arial"/>
          <w:lang w:eastAsia="nl-NL"/>
        </w:rPr>
        <w:t>factsheets</w:t>
      </w:r>
      <w:proofErr w:type="spellEnd"/>
      <w:r w:rsidRPr="00FA431E">
        <w:rPr>
          <w:rFonts w:ascii="Arial" w:hAnsi="Arial" w:cs="Arial"/>
          <w:lang w:eastAsia="nl-NL"/>
        </w:rPr>
        <w:t xml:space="preserve"> en ESG-scores. Klanten kunnen zien dat het fonds duurzaam is. Echter, impact-metriek (vermeden CO2, SDG-</w:t>
      </w:r>
      <w:proofErr w:type="spellStart"/>
      <w:r w:rsidRPr="00FA431E">
        <w:rPr>
          <w:rFonts w:ascii="Arial" w:hAnsi="Arial" w:cs="Arial"/>
          <w:lang w:eastAsia="nl-NL"/>
        </w:rPr>
        <w:t>alignment</w:t>
      </w:r>
      <w:proofErr w:type="spellEnd"/>
      <w:r w:rsidRPr="00FA431E">
        <w:rPr>
          <w:rFonts w:ascii="Arial" w:hAnsi="Arial" w:cs="Arial"/>
          <w:lang w:eastAsia="nl-NL"/>
        </w:rPr>
        <w:t xml:space="preserve"> scores) is niet standaard getoond. Communicatie is goed, maar rapportage gebeurt niet </w:t>
      </w:r>
      <w:proofErr w:type="spellStart"/>
      <w:r w:rsidRPr="00FA431E">
        <w:rPr>
          <w:rFonts w:ascii="Arial" w:hAnsi="Arial" w:cs="Arial"/>
          <w:lang w:eastAsia="nl-NL"/>
        </w:rPr>
        <w:t>kwartaallijks</w:t>
      </w:r>
      <w:proofErr w:type="spellEnd"/>
      <w:r w:rsidRPr="00FA431E">
        <w:rPr>
          <w:rFonts w:ascii="Arial" w:hAnsi="Arial" w:cs="Arial"/>
          <w:lang w:eastAsia="nl-NL"/>
        </w:rPr>
        <w:t xml:space="preserve"> en impact-detail is beperkt. Score 7.</w:t>
      </w:r>
      <w:r w:rsidR="00767B8B">
        <w:rPr>
          <w:rFonts w:ascii="Arial" w:hAnsi="Arial" w:cs="Arial"/>
          <w:lang w:eastAsia="nl-NL"/>
        </w:rPr>
        <w:t xml:space="preserve"> </w:t>
      </w:r>
      <w:sdt>
        <w:sdtPr>
          <w:rPr>
            <w:rFonts w:ascii="Arial" w:hAnsi="Arial" w:cs="Arial"/>
            <w:lang w:eastAsia="nl-NL"/>
          </w:rPr>
          <w:id w:val="-1651515560"/>
          <w:citation/>
        </w:sdtPr>
        <w:sdtContent>
          <w:r w:rsidR="00767B8B">
            <w:rPr>
              <w:rFonts w:ascii="Arial" w:hAnsi="Arial" w:cs="Arial"/>
              <w:lang w:eastAsia="nl-NL"/>
            </w:rPr>
            <w:fldChar w:fldCharType="begin"/>
          </w:r>
          <w:r w:rsidR="00767B8B">
            <w:rPr>
              <w:rFonts w:ascii="Arial" w:hAnsi="Arial" w:cs="Arial"/>
              <w:lang w:eastAsia="nl-NL"/>
            </w:rPr>
            <w:instrText xml:space="preserve"> CITATION rob251 \l 1043 </w:instrText>
          </w:r>
          <w:r w:rsidR="00767B8B">
            <w:rPr>
              <w:rFonts w:ascii="Arial" w:hAnsi="Arial" w:cs="Arial"/>
              <w:lang w:eastAsia="nl-NL"/>
            </w:rPr>
            <w:fldChar w:fldCharType="separate"/>
          </w:r>
          <w:r w:rsidR="00F60885" w:rsidRPr="00F60885">
            <w:rPr>
              <w:rFonts w:ascii="Arial" w:hAnsi="Arial" w:cs="Arial"/>
              <w:noProof/>
              <w:lang w:eastAsia="nl-NL"/>
            </w:rPr>
            <w:t>(robeco, 2025)</w:t>
          </w:r>
          <w:r w:rsidR="00767B8B">
            <w:rPr>
              <w:rFonts w:ascii="Arial" w:hAnsi="Arial" w:cs="Arial"/>
              <w:lang w:eastAsia="nl-NL"/>
            </w:rPr>
            <w:fldChar w:fldCharType="end"/>
          </w:r>
        </w:sdtContent>
      </w:sdt>
    </w:p>
    <w:p w14:paraId="2A8D9BBF" w14:textId="77777777" w:rsidR="00B21BA3" w:rsidRDefault="00B21BA3">
      <w:pPr>
        <w:rPr>
          <w:rFonts w:ascii="Arial" w:hAnsi="Arial" w:cs="Arial"/>
          <w:b/>
          <w:bCs/>
          <w:lang w:eastAsia="nl-NL"/>
        </w:rPr>
      </w:pPr>
      <w:r>
        <w:rPr>
          <w:rFonts w:ascii="Arial" w:hAnsi="Arial" w:cs="Arial"/>
          <w:b/>
          <w:bCs/>
          <w:lang w:eastAsia="nl-NL"/>
        </w:rPr>
        <w:br w:type="page"/>
      </w:r>
    </w:p>
    <w:p w14:paraId="41C3A520" w14:textId="622B19E7" w:rsidR="00FA431E" w:rsidRPr="00FA431E" w:rsidRDefault="00FA431E" w:rsidP="00FA431E">
      <w:pPr>
        <w:rPr>
          <w:rFonts w:ascii="Arial" w:hAnsi="Arial" w:cs="Arial"/>
          <w:b/>
          <w:bCs/>
          <w:lang w:eastAsia="nl-NL"/>
        </w:rPr>
      </w:pPr>
      <w:r w:rsidRPr="00FA431E">
        <w:rPr>
          <w:rFonts w:ascii="Arial" w:hAnsi="Arial" w:cs="Arial"/>
          <w:b/>
          <w:bCs/>
          <w:lang w:eastAsia="nl-NL"/>
        </w:rPr>
        <w:lastRenderedPageBreak/>
        <w:t>BESLUITVORMINGSMATRIX ROBECO</w:t>
      </w:r>
    </w:p>
    <w:tbl>
      <w:tblPr>
        <w:tblStyle w:val="Tabelraster"/>
        <w:tblW w:w="0" w:type="auto"/>
        <w:tblLook w:val="04A0" w:firstRow="1" w:lastRow="0" w:firstColumn="1" w:lastColumn="0" w:noHBand="0" w:noVBand="1"/>
      </w:tblPr>
      <w:tblGrid>
        <w:gridCol w:w="2481"/>
        <w:gridCol w:w="2160"/>
        <w:gridCol w:w="2160"/>
        <w:gridCol w:w="2160"/>
      </w:tblGrid>
      <w:tr w:rsidR="00FA431E" w:rsidRPr="00FA431E" w14:paraId="092884BC" w14:textId="77777777" w:rsidTr="00FA431E">
        <w:tc>
          <w:tcPr>
            <w:tcW w:w="2160" w:type="dxa"/>
          </w:tcPr>
          <w:p w14:paraId="09A294D2"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Criterium</w:t>
            </w:r>
          </w:p>
        </w:tc>
        <w:tc>
          <w:tcPr>
            <w:tcW w:w="2160" w:type="dxa"/>
          </w:tcPr>
          <w:p w14:paraId="3D33E7BF"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Weging</w:t>
            </w:r>
          </w:p>
        </w:tc>
        <w:tc>
          <w:tcPr>
            <w:tcW w:w="2160" w:type="dxa"/>
          </w:tcPr>
          <w:p w14:paraId="0B4E71B7"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Score</w:t>
            </w:r>
          </w:p>
        </w:tc>
        <w:tc>
          <w:tcPr>
            <w:tcW w:w="2160" w:type="dxa"/>
          </w:tcPr>
          <w:p w14:paraId="5B6D3F76"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Gewogen</w:t>
            </w:r>
          </w:p>
        </w:tc>
      </w:tr>
      <w:tr w:rsidR="00FA431E" w:rsidRPr="00FA431E" w14:paraId="14984C37" w14:textId="77777777" w:rsidTr="00FA431E">
        <w:tc>
          <w:tcPr>
            <w:tcW w:w="2160" w:type="dxa"/>
          </w:tcPr>
          <w:p w14:paraId="7278E53A"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Communicatie Beleggingsstrategie</w:t>
            </w:r>
          </w:p>
        </w:tc>
        <w:tc>
          <w:tcPr>
            <w:tcW w:w="2160" w:type="dxa"/>
          </w:tcPr>
          <w:p w14:paraId="22FEE679"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10%</w:t>
            </w:r>
          </w:p>
        </w:tc>
        <w:tc>
          <w:tcPr>
            <w:tcW w:w="2160" w:type="dxa"/>
          </w:tcPr>
          <w:p w14:paraId="27DC61F0"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7</w:t>
            </w:r>
          </w:p>
        </w:tc>
        <w:tc>
          <w:tcPr>
            <w:tcW w:w="2160" w:type="dxa"/>
          </w:tcPr>
          <w:p w14:paraId="4CA5ED95"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0.70</w:t>
            </w:r>
          </w:p>
        </w:tc>
      </w:tr>
      <w:tr w:rsidR="00FA431E" w:rsidRPr="00FA431E" w14:paraId="42FA140D" w14:textId="77777777" w:rsidTr="00FA431E">
        <w:tc>
          <w:tcPr>
            <w:tcW w:w="2160" w:type="dxa"/>
          </w:tcPr>
          <w:p w14:paraId="31B0A0B7"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Historische Risico/Rendement</w:t>
            </w:r>
          </w:p>
        </w:tc>
        <w:tc>
          <w:tcPr>
            <w:tcW w:w="2160" w:type="dxa"/>
          </w:tcPr>
          <w:p w14:paraId="601251F0"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25%</w:t>
            </w:r>
          </w:p>
        </w:tc>
        <w:tc>
          <w:tcPr>
            <w:tcW w:w="2160" w:type="dxa"/>
          </w:tcPr>
          <w:p w14:paraId="39DE4CA3"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8</w:t>
            </w:r>
          </w:p>
        </w:tc>
        <w:tc>
          <w:tcPr>
            <w:tcW w:w="2160" w:type="dxa"/>
          </w:tcPr>
          <w:p w14:paraId="202EEB00"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2.00</w:t>
            </w:r>
          </w:p>
        </w:tc>
      </w:tr>
      <w:tr w:rsidR="00FA431E" w:rsidRPr="00FA431E" w14:paraId="7DC024FB" w14:textId="77777777" w:rsidTr="00FA431E">
        <w:tc>
          <w:tcPr>
            <w:tcW w:w="2160" w:type="dxa"/>
          </w:tcPr>
          <w:p w14:paraId="0EE00148"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Kosten</w:t>
            </w:r>
          </w:p>
        </w:tc>
        <w:tc>
          <w:tcPr>
            <w:tcW w:w="2160" w:type="dxa"/>
          </w:tcPr>
          <w:p w14:paraId="429DD05E"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15%</w:t>
            </w:r>
          </w:p>
        </w:tc>
        <w:tc>
          <w:tcPr>
            <w:tcW w:w="2160" w:type="dxa"/>
          </w:tcPr>
          <w:p w14:paraId="3B4F7C3E"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6</w:t>
            </w:r>
          </w:p>
        </w:tc>
        <w:tc>
          <w:tcPr>
            <w:tcW w:w="2160" w:type="dxa"/>
          </w:tcPr>
          <w:p w14:paraId="735E250C"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0.90</w:t>
            </w:r>
          </w:p>
        </w:tc>
      </w:tr>
      <w:tr w:rsidR="00FA431E" w:rsidRPr="00FA431E" w14:paraId="24522194" w14:textId="77777777" w:rsidTr="00FA431E">
        <w:tc>
          <w:tcPr>
            <w:tcW w:w="2160" w:type="dxa"/>
          </w:tcPr>
          <w:p w14:paraId="4F57B97A"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Aansluiting Adviesbureau-Strategie</w:t>
            </w:r>
          </w:p>
        </w:tc>
        <w:tc>
          <w:tcPr>
            <w:tcW w:w="2160" w:type="dxa"/>
          </w:tcPr>
          <w:p w14:paraId="737366BE"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30%</w:t>
            </w:r>
          </w:p>
        </w:tc>
        <w:tc>
          <w:tcPr>
            <w:tcW w:w="2160" w:type="dxa"/>
          </w:tcPr>
          <w:p w14:paraId="2D3976AB"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8</w:t>
            </w:r>
          </w:p>
        </w:tc>
        <w:tc>
          <w:tcPr>
            <w:tcW w:w="2160" w:type="dxa"/>
          </w:tcPr>
          <w:p w14:paraId="108A4A54"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2.40</w:t>
            </w:r>
          </w:p>
        </w:tc>
      </w:tr>
      <w:tr w:rsidR="00FA431E" w:rsidRPr="00FA431E" w14:paraId="6ADDC307" w14:textId="77777777" w:rsidTr="00FA431E">
        <w:tc>
          <w:tcPr>
            <w:tcW w:w="2160" w:type="dxa"/>
          </w:tcPr>
          <w:p w14:paraId="7DDEF2EB"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Klimaatrisico-Informatieverstrekking</w:t>
            </w:r>
          </w:p>
        </w:tc>
        <w:tc>
          <w:tcPr>
            <w:tcW w:w="2160" w:type="dxa"/>
          </w:tcPr>
          <w:p w14:paraId="6D1A1E80"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10%</w:t>
            </w:r>
          </w:p>
        </w:tc>
        <w:tc>
          <w:tcPr>
            <w:tcW w:w="2160" w:type="dxa"/>
          </w:tcPr>
          <w:p w14:paraId="1E10FB61"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7</w:t>
            </w:r>
          </w:p>
        </w:tc>
        <w:tc>
          <w:tcPr>
            <w:tcW w:w="2160" w:type="dxa"/>
          </w:tcPr>
          <w:p w14:paraId="0C887ADA"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0.70</w:t>
            </w:r>
          </w:p>
        </w:tc>
      </w:tr>
      <w:tr w:rsidR="00FA431E" w:rsidRPr="00FA431E" w14:paraId="28692C99" w14:textId="77777777" w:rsidTr="00FA431E">
        <w:tc>
          <w:tcPr>
            <w:tcW w:w="2160" w:type="dxa"/>
          </w:tcPr>
          <w:p w14:paraId="588FC878"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Klantencommunicatie Duurzaamheid</w:t>
            </w:r>
          </w:p>
        </w:tc>
        <w:tc>
          <w:tcPr>
            <w:tcW w:w="2160" w:type="dxa"/>
          </w:tcPr>
          <w:p w14:paraId="1F0A9736"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10%</w:t>
            </w:r>
          </w:p>
        </w:tc>
        <w:tc>
          <w:tcPr>
            <w:tcW w:w="2160" w:type="dxa"/>
          </w:tcPr>
          <w:p w14:paraId="7457B081"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7</w:t>
            </w:r>
          </w:p>
        </w:tc>
        <w:tc>
          <w:tcPr>
            <w:tcW w:w="2160" w:type="dxa"/>
          </w:tcPr>
          <w:p w14:paraId="631B466A"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0.70</w:t>
            </w:r>
          </w:p>
        </w:tc>
      </w:tr>
      <w:tr w:rsidR="00FA431E" w:rsidRPr="00FA431E" w14:paraId="5F4B5C97" w14:textId="77777777" w:rsidTr="00FA431E">
        <w:tc>
          <w:tcPr>
            <w:tcW w:w="2160" w:type="dxa"/>
          </w:tcPr>
          <w:p w14:paraId="65E0A61F"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TOTAAL</w:t>
            </w:r>
          </w:p>
        </w:tc>
        <w:tc>
          <w:tcPr>
            <w:tcW w:w="2160" w:type="dxa"/>
          </w:tcPr>
          <w:p w14:paraId="7651EA78"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100%</w:t>
            </w:r>
          </w:p>
        </w:tc>
        <w:tc>
          <w:tcPr>
            <w:tcW w:w="2160" w:type="dxa"/>
          </w:tcPr>
          <w:p w14:paraId="3F9CFD6C"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w:t>
            </w:r>
          </w:p>
        </w:tc>
        <w:tc>
          <w:tcPr>
            <w:tcW w:w="2160" w:type="dxa"/>
          </w:tcPr>
          <w:p w14:paraId="04B2ED6F"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7.40</w:t>
            </w:r>
          </w:p>
        </w:tc>
      </w:tr>
    </w:tbl>
    <w:p w14:paraId="692BFF92" w14:textId="77777777" w:rsidR="00FA431E" w:rsidRPr="00FA431E" w:rsidRDefault="00FA431E" w:rsidP="00FA431E">
      <w:pPr>
        <w:rPr>
          <w:rFonts w:ascii="Arial" w:hAnsi="Arial" w:cs="Arial"/>
          <w:lang w:eastAsia="nl-NL"/>
        </w:rPr>
      </w:pPr>
    </w:p>
    <w:p w14:paraId="74A26BB5" w14:textId="77777777" w:rsidR="00575B1B" w:rsidRPr="007F07C8" w:rsidRDefault="00FA431E" w:rsidP="00575B1B">
      <w:pPr>
        <w:rPr>
          <w:rFonts w:ascii="Arial" w:hAnsi="Arial" w:cs="Arial"/>
          <w:lang w:val="en-GB"/>
        </w:rPr>
      </w:pPr>
      <w:r w:rsidRPr="007F07C8">
        <w:rPr>
          <w:rFonts w:ascii="Arial" w:hAnsi="Arial" w:cs="Arial"/>
          <w:b/>
          <w:bCs/>
          <w:lang w:val="en-GB" w:eastAsia="nl-NL"/>
        </w:rPr>
        <w:t xml:space="preserve">FONDS 2: </w:t>
      </w:r>
      <w:r w:rsidR="00575B1B" w:rsidRPr="007F07C8">
        <w:rPr>
          <w:rFonts w:ascii="Arial" w:hAnsi="Arial" w:cs="Arial"/>
          <w:lang w:val="en-GB"/>
        </w:rPr>
        <w:t xml:space="preserve">Amundi MSCI World SRI Climate Paris Aligned UCITS ETF </w:t>
      </w:r>
      <w:proofErr w:type="spellStart"/>
      <w:r w:rsidR="00575B1B" w:rsidRPr="007F07C8">
        <w:rPr>
          <w:rFonts w:ascii="Arial" w:hAnsi="Arial" w:cs="Arial"/>
          <w:lang w:val="en-GB"/>
        </w:rPr>
        <w:t>Acc</w:t>
      </w:r>
      <w:proofErr w:type="spellEnd"/>
    </w:p>
    <w:p w14:paraId="6EBD6C54" w14:textId="160B00E8" w:rsidR="00FA431E" w:rsidRPr="00FA431E" w:rsidRDefault="00FA431E" w:rsidP="00FA431E">
      <w:pPr>
        <w:rPr>
          <w:rFonts w:ascii="Arial" w:hAnsi="Arial" w:cs="Arial"/>
          <w:b/>
          <w:bCs/>
          <w:lang w:eastAsia="nl-NL"/>
        </w:rPr>
      </w:pPr>
      <w:r w:rsidRPr="00FA431E">
        <w:rPr>
          <w:rFonts w:ascii="Arial" w:hAnsi="Arial" w:cs="Arial"/>
          <w:b/>
          <w:bCs/>
          <w:lang w:eastAsia="nl-NL"/>
        </w:rPr>
        <w:t>Fondsgegevens</w:t>
      </w:r>
    </w:p>
    <w:tbl>
      <w:tblPr>
        <w:tblStyle w:val="Tabelraster"/>
        <w:tblW w:w="0" w:type="auto"/>
        <w:tblLook w:val="04A0" w:firstRow="1" w:lastRow="0" w:firstColumn="1" w:lastColumn="0" w:noHBand="0" w:noVBand="1"/>
      </w:tblPr>
      <w:tblGrid>
        <w:gridCol w:w="4320"/>
        <w:gridCol w:w="4320"/>
      </w:tblGrid>
      <w:tr w:rsidR="00FA431E" w:rsidRPr="00FA431E" w14:paraId="5C0604CE" w14:textId="77777777" w:rsidTr="00FA431E">
        <w:tc>
          <w:tcPr>
            <w:tcW w:w="4320" w:type="dxa"/>
          </w:tcPr>
          <w:p w14:paraId="73F1D064"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ISIN</w:t>
            </w:r>
          </w:p>
        </w:tc>
        <w:tc>
          <w:tcPr>
            <w:tcW w:w="4320" w:type="dxa"/>
          </w:tcPr>
          <w:p w14:paraId="1ED49287" w14:textId="2B0EED27" w:rsidR="00FA431E" w:rsidRPr="00FA431E" w:rsidRDefault="00A83A70" w:rsidP="00FA431E">
            <w:pPr>
              <w:spacing w:after="120" w:line="240" w:lineRule="atLeast"/>
              <w:rPr>
                <w:rFonts w:ascii="Arial" w:hAnsi="Arial" w:cs="Arial"/>
                <w:b/>
                <w:bCs/>
                <w:lang w:eastAsia="nl-NL"/>
              </w:rPr>
            </w:pPr>
            <w:r w:rsidRPr="00A83A70">
              <w:rPr>
                <w:rFonts w:ascii="Arial" w:hAnsi="Arial" w:cs="Arial"/>
                <w:b/>
                <w:bCs/>
                <w:lang w:eastAsia="nl-NL"/>
              </w:rPr>
              <w:t>IE000Y77LGG9</w:t>
            </w:r>
          </w:p>
        </w:tc>
      </w:tr>
      <w:tr w:rsidR="00FA431E" w:rsidRPr="00FA431E" w14:paraId="7AF55F86" w14:textId="77777777" w:rsidTr="00FA431E">
        <w:tc>
          <w:tcPr>
            <w:tcW w:w="4320" w:type="dxa"/>
          </w:tcPr>
          <w:p w14:paraId="6DF342C7"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SFDR-Classificatie</w:t>
            </w:r>
          </w:p>
        </w:tc>
        <w:tc>
          <w:tcPr>
            <w:tcW w:w="4320" w:type="dxa"/>
          </w:tcPr>
          <w:p w14:paraId="2855B45F"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Artikel 8 (met sterke duurzaamheidsfocus)</w:t>
            </w:r>
          </w:p>
        </w:tc>
      </w:tr>
      <w:tr w:rsidR="00FA431E" w:rsidRPr="00FA431E" w14:paraId="7804C6C4" w14:textId="77777777" w:rsidTr="00FA431E">
        <w:tc>
          <w:tcPr>
            <w:tcW w:w="4320" w:type="dxa"/>
          </w:tcPr>
          <w:p w14:paraId="325E8EAB"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Fondstype</w:t>
            </w:r>
          </w:p>
        </w:tc>
        <w:tc>
          <w:tcPr>
            <w:tcW w:w="4320" w:type="dxa"/>
          </w:tcPr>
          <w:p w14:paraId="7093FAAE"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Passief (ETF, index-tracking)</w:t>
            </w:r>
          </w:p>
        </w:tc>
      </w:tr>
      <w:tr w:rsidR="00FA431E" w:rsidRPr="00FA431E" w14:paraId="4AF5439C" w14:textId="77777777" w:rsidTr="00FA431E">
        <w:tc>
          <w:tcPr>
            <w:tcW w:w="4320" w:type="dxa"/>
          </w:tcPr>
          <w:p w14:paraId="6A4A3A12"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Fondsgrootte</w:t>
            </w:r>
          </w:p>
        </w:tc>
        <w:tc>
          <w:tcPr>
            <w:tcW w:w="4320" w:type="dxa"/>
          </w:tcPr>
          <w:p w14:paraId="3CA2C1E5"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€3.600 miljoen</w:t>
            </w:r>
          </w:p>
        </w:tc>
      </w:tr>
      <w:tr w:rsidR="00FA431E" w:rsidRPr="00FA431E" w14:paraId="693F67CA" w14:textId="77777777" w:rsidTr="00FA431E">
        <w:tc>
          <w:tcPr>
            <w:tcW w:w="4320" w:type="dxa"/>
          </w:tcPr>
          <w:p w14:paraId="3E2F9435"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TER (Totale Kosten)</w:t>
            </w:r>
          </w:p>
        </w:tc>
        <w:tc>
          <w:tcPr>
            <w:tcW w:w="4320" w:type="dxa"/>
          </w:tcPr>
          <w:p w14:paraId="42559B9B"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0,18% per jaar</w:t>
            </w:r>
          </w:p>
        </w:tc>
      </w:tr>
      <w:tr w:rsidR="00FA431E" w:rsidRPr="00FA431E" w14:paraId="36AD47EA" w14:textId="77777777" w:rsidTr="00FA431E">
        <w:tc>
          <w:tcPr>
            <w:tcW w:w="4320" w:type="dxa"/>
          </w:tcPr>
          <w:p w14:paraId="407DB275"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Lancering</w:t>
            </w:r>
          </w:p>
        </w:tc>
        <w:tc>
          <w:tcPr>
            <w:tcW w:w="4320" w:type="dxa"/>
          </w:tcPr>
          <w:p w14:paraId="313418EF"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25 september 2018</w:t>
            </w:r>
          </w:p>
        </w:tc>
      </w:tr>
      <w:tr w:rsidR="00FA431E" w:rsidRPr="00FA431E" w14:paraId="0D572089" w14:textId="77777777" w:rsidTr="00FA431E">
        <w:tc>
          <w:tcPr>
            <w:tcW w:w="4320" w:type="dxa"/>
          </w:tcPr>
          <w:p w14:paraId="30ACB39A"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Aantal holdings</w:t>
            </w:r>
          </w:p>
        </w:tc>
        <w:tc>
          <w:tcPr>
            <w:tcW w:w="4320" w:type="dxa"/>
          </w:tcPr>
          <w:p w14:paraId="6C72DB62"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356 bedrijven</w:t>
            </w:r>
          </w:p>
        </w:tc>
      </w:tr>
    </w:tbl>
    <w:p w14:paraId="20BF859E" w14:textId="77777777" w:rsidR="00767B8B" w:rsidRDefault="00767B8B" w:rsidP="00FA431E">
      <w:pPr>
        <w:rPr>
          <w:rFonts w:ascii="Arial" w:hAnsi="Arial" w:cs="Arial"/>
          <w:b/>
          <w:bCs/>
          <w:lang w:eastAsia="nl-NL"/>
        </w:rPr>
      </w:pPr>
    </w:p>
    <w:p w14:paraId="6287EAD4" w14:textId="1119AAF0" w:rsidR="00FA431E" w:rsidRPr="00FA431E" w:rsidRDefault="00FA431E" w:rsidP="00FA431E">
      <w:pPr>
        <w:rPr>
          <w:rFonts w:ascii="Arial" w:hAnsi="Arial" w:cs="Arial"/>
          <w:b/>
          <w:bCs/>
          <w:lang w:eastAsia="nl-NL"/>
        </w:rPr>
      </w:pPr>
      <w:r w:rsidRPr="00FA431E">
        <w:rPr>
          <w:rFonts w:ascii="Arial" w:hAnsi="Arial" w:cs="Arial"/>
          <w:b/>
          <w:bCs/>
          <w:lang w:eastAsia="nl-NL"/>
        </w:rPr>
        <w:t>CRITERIUM 1: Communicatie Beleggingsstrategie (10%)</w:t>
      </w:r>
    </w:p>
    <w:p w14:paraId="1348B6A9" w14:textId="77777777" w:rsidR="00FA431E" w:rsidRPr="00FA431E" w:rsidRDefault="00FA431E" w:rsidP="00FA431E">
      <w:pPr>
        <w:rPr>
          <w:rFonts w:ascii="Arial" w:hAnsi="Arial" w:cs="Arial"/>
          <w:lang w:eastAsia="nl-NL"/>
        </w:rPr>
      </w:pPr>
      <w:r w:rsidRPr="00FA431E">
        <w:rPr>
          <w:rFonts w:ascii="Arial" w:hAnsi="Arial" w:cs="Arial"/>
          <w:lang w:eastAsia="nl-NL"/>
        </w:rPr>
        <w:t>Score: 8/10</w:t>
      </w:r>
    </w:p>
    <w:p w14:paraId="67943D98" w14:textId="4321089D" w:rsidR="00FA431E" w:rsidRPr="00FA431E" w:rsidRDefault="00FA431E" w:rsidP="00FA431E">
      <w:pPr>
        <w:rPr>
          <w:rFonts w:ascii="Arial" w:hAnsi="Arial" w:cs="Arial"/>
          <w:lang w:eastAsia="nl-NL"/>
        </w:rPr>
      </w:pPr>
      <w:proofErr w:type="spellStart"/>
      <w:r w:rsidRPr="00FA431E">
        <w:rPr>
          <w:rFonts w:ascii="Arial" w:hAnsi="Arial" w:cs="Arial"/>
          <w:lang w:eastAsia="nl-NL"/>
        </w:rPr>
        <w:t>Amundi</w:t>
      </w:r>
      <w:proofErr w:type="spellEnd"/>
      <w:r w:rsidRPr="00FA431E">
        <w:rPr>
          <w:rFonts w:ascii="Arial" w:hAnsi="Arial" w:cs="Arial"/>
          <w:lang w:eastAsia="nl-NL"/>
        </w:rPr>
        <w:t xml:space="preserve"> communiceert helder over hun selectiestrategie. Het fonds volgt de </w:t>
      </w:r>
      <w:proofErr w:type="spellStart"/>
      <w:r w:rsidR="009E4980" w:rsidRPr="00575B1B">
        <w:rPr>
          <w:rFonts w:ascii="Arial" w:hAnsi="Arial" w:cs="Arial"/>
        </w:rPr>
        <w:t>Amundi</w:t>
      </w:r>
      <w:proofErr w:type="spellEnd"/>
      <w:r w:rsidR="009E4980" w:rsidRPr="00575B1B">
        <w:rPr>
          <w:rFonts w:ascii="Arial" w:hAnsi="Arial" w:cs="Arial"/>
        </w:rPr>
        <w:t xml:space="preserve"> MSCI World SRI </w:t>
      </w:r>
      <w:proofErr w:type="spellStart"/>
      <w:r w:rsidR="009E4980" w:rsidRPr="00575B1B">
        <w:rPr>
          <w:rFonts w:ascii="Arial" w:hAnsi="Arial" w:cs="Arial"/>
        </w:rPr>
        <w:t>Climate</w:t>
      </w:r>
      <w:proofErr w:type="spellEnd"/>
      <w:r w:rsidR="009E4980" w:rsidRPr="00575B1B">
        <w:rPr>
          <w:rFonts w:ascii="Arial" w:hAnsi="Arial" w:cs="Arial"/>
        </w:rPr>
        <w:t xml:space="preserve"> Paris </w:t>
      </w:r>
      <w:proofErr w:type="spellStart"/>
      <w:r w:rsidR="009E4980" w:rsidRPr="00575B1B">
        <w:rPr>
          <w:rFonts w:ascii="Arial" w:hAnsi="Arial" w:cs="Arial"/>
        </w:rPr>
        <w:t>Aligned</w:t>
      </w:r>
      <w:proofErr w:type="spellEnd"/>
      <w:r w:rsidR="009E4980" w:rsidRPr="00575B1B">
        <w:rPr>
          <w:rFonts w:ascii="Arial" w:hAnsi="Arial" w:cs="Arial"/>
        </w:rPr>
        <w:t xml:space="preserve"> UCITS ETF </w:t>
      </w:r>
      <w:proofErr w:type="spellStart"/>
      <w:r w:rsidR="009E4980" w:rsidRPr="00575B1B">
        <w:rPr>
          <w:rFonts w:ascii="Arial" w:hAnsi="Arial" w:cs="Arial"/>
        </w:rPr>
        <w:t>Acc</w:t>
      </w:r>
      <w:proofErr w:type="spellEnd"/>
      <w:r w:rsidRPr="00FA431E">
        <w:rPr>
          <w:rFonts w:ascii="Arial" w:hAnsi="Arial" w:cs="Arial"/>
          <w:lang w:eastAsia="nl-NL"/>
        </w:rPr>
        <w:t xml:space="preserve"> en selecteert uitsluitend bedrijven met hoge ESG-ratings in verhouding tot hun sector-</w:t>
      </w:r>
      <w:proofErr w:type="spellStart"/>
      <w:r w:rsidRPr="00FA431E">
        <w:rPr>
          <w:rFonts w:ascii="Arial" w:hAnsi="Arial" w:cs="Arial"/>
          <w:lang w:eastAsia="nl-NL"/>
        </w:rPr>
        <w:t>peers</w:t>
      </w:r>
      <w:proofErr w:type="spellEnd"/>
      <w:r w:rsidRPr="00FA431E">
        <w:rPr>
          <w:rFonts w:ascii="Arial" w:hAnsi="Arial" w:cs="Arial"/>
          <w:lang w:eastAsia="nl-NL"/>
        </w:rPr>
        <w:t xml:space="preserve"> ("best-in-class"). Wij zien dat </w:t>
      </w:r>
      <w:proofErr w:type="spellStart"/>
      <w:r w:rsidRPr="00FA431E">
        <w:rPr>
          <w:rFonts w:ascii="Arial" w:hAnsi="Arial" w:cs="Arial"/>
          <w:lang w:eastAsia="nl-NL"/>
        </w:rPr>
        <w:t>Amundi</w:t>
      </w:r>
      <w:proofErr w:type="spellEnd"/>
      <w:r w:rsidRPr="00FA431E">
        <w:rPr>
          <w:rFonts w:ascii="Arial" w:hAnsi="Arial" w:cs="Arial"/>
          <w:lang w:eastAsia="nl-NL"/>
        </w:rPr>
        <w:t xml:space="preserve"> transparant uitlegt dat bedrijven die aanzienlijke inkomsten genereren uit niet-duurzame activiteiten worden uitgesloten. De beleggingsstrategie is goed gedocumenteerd.</w:t>
      </w:r>
    </w:p>
    <w:p w14:paraId="3D0BE602" w14:textId="1D122D11" w:rsidR="00FA431E" w:rsidRPr="00FA431E" w:rsidRDefault="00FA431E" w:rsidP="00FA431E">
      <w:pPr>
        <w:rPr>
          <w:rFonts w:ascii="Arial" w:hAnsi="Arial" w:cs="Arial"/>
          <w:lang w:eastAsia="nl-NL"/>
        </w:rPr>
      </w:pPr>
      <w:r w:rsidRPr="00FA431E">
        <w:rPr>
          <w:rFonts w:ascii="Arial" w:hAnsi="Arial" w:cs="Arial"/>
          <w:lang w:eastAsia="nl-NL"/>
        </w:rPr>
        <w:t xml:space="preserve">Vanuit onze expertise valt op dat het fonds voldoet aan EU </w:t>
      </w:r>
      <w:proofErr w:type="spellStart"/>
      <w:r w:rsidRPr="00FA431E">
        <w:rPr>
          <w:rFonts w:ascii="Arial" w:hAnsi="Arial" w:cs="Arial"/>
          <w:lang w:eastAsia="nl-NL"/>
        </w:rPr>
        <w:t>Climate</w:t>
      </w:r>
      <w:proofErr w:type="spellEnd"/>
      <w:r w:rsidRPr="00FA431E">
        <w:rPr>
          <w:rFonts w:ascii="Arial" w:hAnsi="Arial" w:cs="Arial"/>
          <w:lang w:eastAsia="nl-NL"/>
        </w:rPr>
        <w:t xml:space="preserve"> </w:t>
      </w:r>
      <w:proofErr w:type="spellStart"/>
      <w:r w:rsidRPr="00FA431E">
        <w:rPr>
          <w:rFonts w:ascii="Arial" w:hAnsi="Arial" w:cs="Arial"/>
          <w:lang w:eastAsia="nl-NL"/>
        </w:rPr>
        <w:t>Transition</w:t>
      </w:r>
      <w:proofErr w:type="spellEnd"/>
      <w:r w:rsidRPr="00FA431E">
        <w:rPr>
          <w:rFonts w:ascii="Arial" w:hAnsi="Arial" w:cs="Arial"/>
          <w:lang w:eastAsia="nl-NL"/>
        </w:rPr>
        <w:t xml:space="preserve"> Benchmark-standaarden (PAB), wat betekent dat klimaatbeschermingsrichtlijnen worden nageleefd. Klantendocumentatie is professioneel en toegankelijk. Score 8 in plaats van 9-10 omdat niet alle specifieke aan/verkoop-beslissingen regelmatig naar klanten gecommuniceerd worden.</w:t>
      </w:r>
      <w:r w:rsidR="001A5268">
        <w:rPr>
          <w:rFonts w:ascii="Arial" w:hAnsi="Arial" w:cs="Arial"/>
          <w:lang w:eastAsia="nl-NL"/>
        </w:rPr>
        <w:t xml:space="preserve"> </w:t>
      </w:r>
      <w:sdt>
        <w:sdtPr>
          <w:rPr>
            <w:rFonts w:ascii="Arial" w:hAnsi="Arial" w:cs="Arial"/>
            <w:lang w:eastAsia="nl-NL"/>
          </w:rPr>
          <w:id w:val="2137532428"/>
          <w:citation/>
        </w:sdtPr>
        <w:sdtContent>
          <w:r w:rsidR="00870DE6">
            <w:rPr>
              <w:rFonts w:ascii="Arial" w:hAnsi="Arial" w:cs="Arial"/>
              <w:lang w:eastAsia="nl-NL"/>
            </w:rPr>
            <w:fldChar w:fldCharType="begin"/>
          </w:r>
          <w:r w:rsidR="006006B0">
            <w:rPr>
              <w:rFonts w:ascii="Arial" w:hAnsi="Arial" w:cs="Arial"/>
              <w:lang w:eastAsia="nl-NL"/>
            </w:rPr>
            <w:instrText xml:space="preserve">CITATION amuzd \l 1043 </w:instrText>
          </w:r>
          <w:r w:rsidR="00870DE6">
            <w:rPr>
              <w:rFonts w:ascii="Arial" w:hAnsi="Arial" w:cs="Arial"/>
              <w:lang w:eastAsia="nl-NL"/>
            </w:rPr>
            <w:fldChar w:fldCharType="separate"/>
          </w:r>
          <w:r w:rsidR="00F60885" w:rsidRPr="00F60885">
            <w:rPr>
              <w:rFonts w:ascii="Arial" w:hAnsi="Arial" w:cs="Arial"/>
              <w:noProof/>
              <w:lang w:eastAsia="nl-NL"/>
            </w:rPr>
            <w:t>(amundi, z.d.)</w:t>
          </w:r>
          <w:r w:rsidR="00870DE6">
            <w:rPr>
              <w:rFonts w:ascii="Arial" w:hAnsi="Arial" w:cs="Arial"/>
              <w:lang w:eastAsia="nl-NL"/>
            </w:rPr>
            <w:fldChar w:fldCharType="end"/>
          </w:r>
        </w:sdtContent>
      </w:sdt>
      <w:sdt>
        <w:sdtPr>
          <w:rPr>
            <w:rFonts w:ascii="Arial" w:hAnsi="Arial" w:cs="Arial"/>
            <w:lang w:eastAsia="nl-NL"/>
          </w:rPr>
          <w:id w:val="-1726755719"/>
          <w:citation/>
        </w:sdtPr>
        <w:sdtContent>
          <w:r w:rsidR="00870DE6">
            <w:rPr>
              <w:rFonts w:ascii="Arial" w:hAnsi="Arial" w:cs="Arial"/>
              <w:lang w:eastAsia="nl-NL"/>
            </w:rPr>
            <w:fldChar w:fldCharType="begin"/>
          </w:r>
          <w:r w:rsidR="00A83A70">
            <w:rPr>
              <w:rFonts w:ascii="Arial" w:hAnsi="Arial" w:cs="Arial"/>
              <w:lang w:eastAsia="nl-NL"/>
            </w:rPr>
            <w:instrText xml:space="preserve">CITATION juszd \l 1043 </w:instrText>
          </w:r>
          <w:r w:rsidR="00870DE6">
            <w:rPr>
              <w:rFonts w:ascii="Arial" w:hAnsi="Arial" w:cs="Arial"/>
              <w:lang w:eastAsia="nl-NL"/>
            </w:rPr>
            <w:fldChar w:fldCharType="separate"/>
          </w:r>
          <w:r w:rsidR="00F60885">
            <w:rPr>
              <w:rFonts w:ascii="Arial" w:hAnsi="Arial" w:cs="Arial"/>
              <w:noProof/>
              <w:lang w:eastAsia="nl-NL"/>
            </w:rPr>
            <w:t xml:space="preserve"> </w:t>
          </w:r>
          <w:r w:rsidR="00F60885" w:rsidRPr="00F60885">
            <w:rPr>
              <w:rFonts w:ascii="Arial" w:hAnsi="Arial" w:cs="Arial"/>
              <w:noProof/>
              <w:lang w:eastAsia="nl-NL"/>
            </w:rPr>
            <w:t>(just etf, 2024)</w:t>
          </w:r>
          <w:r w:rsidR="00870DE6">
            <w:rPr>
              <w:rFonts w:ascii="Arial" w:hAnsi="Arial" w:cs="Arial"/>
              <w:lang w:eastAsia="nl-NL"/>
            </w:rPr>
            <w:fldChar w:fldCharType="end"/>
          </w:r>
        </w:sdtContent>
      </w:sdt>
    </w:p>
    <w:p w14:paraId="35C81DF1" w14:textId="77777777" w:rsidR="00767B8B" w:rsidRDefault="00767B8B" w:rsidP="00FA431E">
      <w:pPr>
        <w:rPr>
          <w:rFonts w:ascii="Arial" w:hAnsi="Arial" w:cs="Arial"/>
          <w:b/>
          <w:bCs/>
          <w:lang w:eastAsia="nl-NL"/>
        </w:rPr>
      </w:pPr>
    </w:p>
    <w:p w14:paraId="0B8219D6" w14:textId="77777777" w:rsidR="00B21BA3" w:rsidRDefault="00B21BA3">
      <w:pPr>
        <w:rPr>
          <w:rFonts w:ascii="Arial" w:hAnsi="Arial" w:cs="Arial"/>
          <w:b/>
          <w:bCs/>
          <w:lang w:eastAsia="nl-NL"/>
        </w:rPr>
      </w:pPr>
      <w:r>
        <w:rPr>
          <w:rFonts w:ascii="Arial" w:hAnsi="Arial" w:cs="Arial"/>
          <w:b/>
          <w:bCs/>
          <w:lang w:eastAsia="nl-NL"/>
        </w:rPr>
        <w:br w:type="page"/>
      </w:r>
    </w:p>
    <w:p w14:paraId="0EFA1A95" w14:textId="370665F4" w:rsidR="00FA431E" w:rsidRPr="00FA431E" w:rsidRDefault="00FA431E" w:rsidP="00FA431E">
      <w:pPr>
        <w:rPr>
          <w:rFonts w:ascii="Arial" w:hAnsi="Arial" w:cs="Arial"/>
          <w:b/>
          <w:bCs/>
          <w:lang w:eastAsia="nl-NL"/>
        </w:rPr>
      </w:pPr>
      <w:r w:rsidRPr="00FA431E">
        <w:rPr>
          <w:rFonts w:ascii="Arial" w:hAnsi="Arial" w:cs="Arial"/>
          <w:b/>
          <w:bCs/>
          <w:lang w:eastAsia="nl-NL"/>
        </w:rPr>
        <w:lastRenderedPageBreak/>
        <w:t>CRITERIUM 2: Historische Risico/Rendementsverhouding (25%)</w:t>
      </w:r>
    </w:p>
    <w:p w14:paraId="5CF24E17" w14:textId="77777777" w:rsidR="009E4980" w:rsidRPr="009E4980" w:rsidRDefault="009E4980" w:rsidP="009E4980">
      <w:pPr>
        <w:rPr>
          <w:rFonts w:ascii="Arial" w:hAnsi="Arial" w:cs="Arial"/>
          <w:lang w:eastAsia="nl-NL"/>
        </w:rPr>
      </w:pPr>
      <w:r w:rsidRPr="009E4980">
        <w:rPr>
          <w:rFonts w:ascii="Arial" w:hAnsi="Arial" w:cs="Arial"/>
          <w:lang w:eastAsia="nl-NL"/>
        </w:rPr>
        <w:t xml:space="preserve">Dit fonds wordt beoordeeld op basis van de feitelijke resultaten sinds de oprichtingsdatum, 17 januari 2024. Het behaalde rendement sinds lancering bedraagt +17,91%, wat in het eerste jaar als solide kan worden aangemerkt. De volatiliteit over het afgelopen jaar is 16,48%, wat duidt op een matig risicoprofiel en aansluit bij de dynamiek van wereldwijde aandelenmarkten in 2024. De maximale </w:t>
      </w:r>
      <w:proofErr w:type="spellStart"/>
      <w:r w:rsidRPr="009E4980">
        <w:rPr>
          <w:rFonts w:ascii="Arial" w:hAnsi="Arial" w:cs="Arial"/>
          <w:lang w:eastAsia="nl-NL"/>
        </w:rPr>
        <w:t>drawdown</w:t>
      </w:r>
      <w:proofErr w:type="spellEnd"/>
      <w:r w:rsidRPr="009E4980">
        <w:rPr>
          <w:rFonts w:ascii="Arial" w:hAnsi="Arial" w:cs="Arial"/>
          <w:lang w:eastAsia="nl-NL"/>
        </w:rPr>
        <w:t xml:space="preserve"> over deze periode bedraagt -20,92%, niet uitzonderlijk gegeven de marktomstandigheden.​</w:t>
      </w:r>
    </w:p>
    <w:p w14:paraId="56AAAC75" w14:textId="77777777" w:rsidR="009E4980" w:rsidRPr="009E4980" w:rsidRDefault="009E4980" w:rsidP="009E4980">
      <w:pPr>
        <w:rPr>
          <w:rFonts w:ascii="Arial" w:hAnsi="Arial" w:cs="Arial"/>
          <w:lang w:eastAsia="nl-NL"/>
        </w:rPr>
      </w:pPr>
    </w:p>
    <w:p w14:paraId="4B9955F4" w14:textId="31067D6A" w:rsidR="00FA431E" w:rsidRDefault="009E4980" w:rsidP="009E4980">
      <w:pPr>
        <w:rPr>
          <w:rFonts w:ascii="Arial" w:hAnsi="Arial" w:cs="Arial"/>
          <w:lang w:eastAsia="nl-NL"/>
        </w:rPr>
      </w:pPr>
      <w:r w:rsidRPr="009E4980">
        <w:rPr>
          <w:rFonts w:ascii="Arial" w:hAnsi="Arial" w:cs="Arial"/>
          <w:lang w:eastAsia="nl-NL"/>
        </w:rPr>
        <w:t xml:space="preserve">Een betrouwbare </w:t>
      </w:r>
      <w:proofErr w:type="spellStart"/>
      <w:r w:rsidRPr="009E4980">
        <w:rPr>
          <w:rFonts w:ascii="Arial" w:hAnsi="Arial" w:cs="Arial"/>
          <w:lang w:eastAsia="nl-NL"/>
        </w:rPr>
        <w:t>langetermijnanalyse</w:t>
      </w:r>
      <w:proofErr w:type="spellEnd"/>
      <w:r w:rsidRPr="009E4980">
        <w:rPr>
          <w:rFonts w:ascii="Arial" w:hAnsi="Arial" w:cs="Arial"/>
          <w:lang w:eastAsia="nl-NL"/>
        </w:rPr>
        <w:t xml:space="preserve"> (zoals 3-jaars rendementen of </w:t>
      </w:r>
      <w:proofErr w:type="spellStart"/>
      <w:r w:rsidRPr="009E4980">
        <w:rPr>
          <w:rFonts w:ascii="Arial" w:hAnsi="Arial" w:cs="Arial"/>
          <w:lang w:eastAsia="nl-NL"/>
        </w:rPr>
        <w:t>Sharpe</w:t>
      </w:r>
      <w:proofErr w:type="spellEnd"/>
      <w:r w:rsidRPr="009E4980">
        <w:rPr>
          <w:rFonts w:ascii="Arial" w:hAnsi="Arial" w:cs="Arial"/>
          <w:lang w:eastAsia="nl-NL"/>
        </w:rPr>
        <w:t xml:space="preserve"> ratio’s) is voor dit fonds nog niet mogelijk omdat het simpelweg nog geen drie jaar bestaat. Daarom wordt de beoordeling op het risicorendement uitsluitend gebaseerd op de </w:t>
      </w:r>
      <w:proofErr w:type="spellStart"/>
      <w:r w:rsidRPr="009E4980">
        <w:rPr>
          <w:rFonts w:ascii="Arial" w:hAnsi="Arial" w:cs="Arial"/>
          <w:lang w:eastAsia="nl-NL"/>
        </w:rPr>
        <w:t>éénjaars</w:t>
      </w:r>
      <w:proofErr w:type="spellEnd"/>
      <w:r w:rsidRPr="009E4980">
        <w:rPr>
          <w:rFonts w:ascii="Arial" w:hAnsi="Arial" w:cs="Arial"/>
          <w:lang w:eastAsia="nl-NL"/>
        </w:rPr>
        <w:t>-data en feitelijke cijfers, en worden geen meerjarige cijfers gebruikt. Op basis van deze korte track record is het fonds veelbelovend, maar langdurige stabiliteit en risicoprofiel moeten in de toekomst verder worden onderbouwd.</w:t>
      </w:r>
      <w:r w:rsidR="00BB6E95">
        <w:rPr>
          <w:rFonts w:ascii="Arial" w:hAnsi="Arial" w:cs="Arial"/>
          <w:lang w:eastAsia="nl-NL"/>
        </w:rPr>
        <w:t xml:space="preserve"> </w:t>
      </w:r>
      <w:sdt>
        <w:sdtPr>
          <w:rPr>
            <w:rFonts w:ascii="Arial" w:hAnsi="Arial" w:cs="Arial"/>
            <w:lang w:eastAsia="nl-NL"/>
          </w:rPr>
          <w:id w:val="-1185739740"/>
          <w:citation/>
        </w:sdtPr>
        <w:sdtContent>
          <w:r w:rsidR="00870DE6">
            <w:rPr>
              <w:rFonts w:ascii="Arial" w:hAnsi="Arial" w:cs="Arial"/>
              <w:lang w:eastAsia="nl-NL"/>
            </w:rPr>
            <w:fldChar w:fldCharType="begin"/>
          </w:r>
          <w:r w:rsidR="00A83A70">
            <w:rPr>
              <w:rFonts w:ascii="Arial" w:hAnsi="Arial" w:cs="Arial"/>
              <w:lang w:eastAsia="nl-NL"/>
            </w:rPr>
            <w:instrText xml:space="preserve">CITATION juszd \l 1043 </w:instrText>
          </w:r>
          <w:r w:rsidR="00870DE6">
            <w:rPr>
              <w:rFonts w:ascii="Arial" w:hAnsi="Arial" w:cs="Arial"/>
              <w:lang w:eastAsia="nl-NL"/>
            </w:rPr>
            <w:fldChar w:fldCharType="separate"/>
          </w:r>
          <w:r w:rsidR="00F60885" w:rsidRPr="00F60885">
            <w:rPr>
              <w:rFonts w:ascii="Arial" w:hAnsi="Arial" w:cs="Arial"/>
              <w:noProof/>
              <w:lang w:eastAsia="nl-NL"/>
            </w:rPr>
            <w:t>(just etf, 2024)</w:t>
          </w:r>
          <w:r w:rsidR="00870DE6">
            <w:rPr>
              <w:rFonts w:ascii="Arial" w:hAnsi="Arial" w:cs="Arial"/>
              <w:lang w:eastAsia="nl-NL"/>
            </w:rPr>
            <w:fldChar w:fldCharType="end"/>
          </w:r>
        </w:sdtContent>
      </w:sdt>
      <w:r w:rsidR="00870DE6">
        <w:rPr>
          <w:rFonts w:ascii="Arial" w:hAnsi="Arial" w:cs="Arial"/>
          <w:lang w:eastAsia="nl-NL"/>
        </w:rPr>
        <w:t xml:space="preserve"> </w:t>
      </w:r>
      <w:sdt>
        <w:sdtPr>
          <w:rPr>
            <w:rFonts w:ascii="Arial" w:hAnsi="Arial" w:cs="Arial"/>
            <w:lang w:eastAsia="nl-NL"/>
          </w:rPr>
          <w:id w:val="-1025167021"/>
          <w:citation/>
        </w:sdtPr>
        <w:sdtContent>
          <w:r w:rsidR="00870DE6">
            <w:rPr>
              <w:rFonts w:ascii="Arial" w:hAnsi="Arial" w:cs="Arial"/>
              <w:lang w:eastAsia="nl-NL"/>
            </w:rPr>
            <w:fldChar w:fldCharType="begin"/>
          </w:r>
          <w:r w:rsidR="00870DE6">
            <w:rPr>
              <w:rFonts w:ascii="Arial" w:hAnsi="Arial" w:cs="Arial"/>
              <w:lang w:eastAsia="nl-NL"/>
            </w:rPr>
            <w:instrText xml:space="preserve"> CITATION morzd \l 1043 </w:instrText>
          </w:r>
          <w:r w:rsidR="00870DE6">
            <w:rPr>
              <w:rFonts w:ascii="Arial" w:hAnsi="Arial" w:cs="Arial"/>
              <w:lang w:eastAsia="nl-NL"/>
            </w:rPr>
            <w:fldChar w:fldCharType="separate"/>
          </w:r>
          <w:r w:rsidR="00F60885" w:rsidRPr="00F60885">
            <w:rPr>
              <w:rFonts w:ascii="Arial" w:hAnsi="Arial" w:cs="Arial"/>
              <w:noProof/>
              <w:lang w:eastAsia="nl-NL"/>
            </w:rPr>
            <w:t>(morningstar, z.d.)</w:t>
          </w:r>
          <w:r w:rsidR="00870DE6">
            <w:rPr>
              <w:rFonts w:ascii="Arial" w:hAnsi="Arial" w:cs="Arial"/>
              <w:lang w:eastAsia="nl-NL"/>
            </w:rPr>
            <w:fldChar w:fldCharType="end"/>
          </w:r>
        </w:sdtContent>
      </w:sdt>
    </w:p>
    <w:p w14:paraId="0D9879E1" w14:textId="692F9041" w:rsidR="006006B0" w:rsidRPr="006006B0" w:rsidRDefault="006006B0" w:rsidP="006006B0">
      <w:pPr>
        <w:rPr>
          <w:rFonts w:ascii="Arial" w:hAnsi="Arial" w:cs="Arial"/>
          <w:lang w:eastAsia="nl-NL"/>
        </w:rPr>
      </w:pPr>
      <w:r w:rsidRPr="006006B0">
        <w:rPr>
          <w:rFonts w:ascii="Arial" w:hAnsi="Arial" w:cs="Arial"/>
          <w:lang w:eastAsia="nl-NL"/>
        </w:rPr>
        <w:t xml:space="preserve">In 2024 heeft </w:t>
      </w:r>
      <w:proofErr w:type="spellStart"/>
      <w:r w:rsidRPr="006006B0">
        <w:rPr>
          <w:rFonts w:ascii="Arial" w:hAnsi="Arial" w:cs="Arial"/>
          <w:lang w:eastAsia="nl-NL"/>
        </w:rPr>
        <w:t>Amundi</w:t>
      </w:r>
      <w:proofErr w:type="spellEnd"/>
      <w:r w:rsidRPr="006006B0">
        <w:rPr>
          <w:rFonts w:ascii="Arial" w:hAnsi="Arial" w:cs="Arial"/>
          <w:lang w:eastAsia="nl-NL"/>
        </w:rPr>
        <w:t xml:space="preserve"> het bestaande fonds op basis van de MSCI World SRI </w:t>
      </w:r>
      <w:proofErr w:type="spellStart"/>
      <w:r w:rsidRPr="006006B0">
        <w:rPr>
          <w:rFonts w:ascii="Arial" w:hAnsi="Arial" w:cs="Arial"/>
          <w:lang w:eastAsia="nl-NL"/>
        </w:rPr>
        <w:t>Filtered</w:t>
      </w:r>
      <w:proofErr w:type="spellEnd"/>
      <w:r w:rsidRPr="006006B0">
        <w:rPr>
          <w:rFonts w:ascii="Arial" w:hAnsi="Arial" w:cs="Arial"/>
          <w:lang w:eastAsia="nl-NL"/>
        </w:rPr>
        <w:t xml:space="preserve"> PAB index </w:t>
      </w:r>
      <w:r>
        <w:rPr>
          <w:rFonts w:ascii="Arial" w:hAnsi="Arial" w:cs="Arial"/>
          <w:lang w:eastAsia="nl-NL"/>
        </w:rPr>
        <w:t>gestopt</w:t>
      </w:r>
      <w:r w:rsidRPr="006006B0">
        <w:rPr>
          <w:rFonts w:ascii="Arial" w:hAnsi="Arial" w:cs="Arial"/>
          <w:lang w:eastAsia="nl-NL"/>
        </w:rPr>
        <w:t xml:space="preserve">, en vervangen door het </w:t>
      </w:r>
      <w:proofErr w:type="spellStart"/>
      <w:r w:rsidRPr="006006B0">
        <w:rPr>
          <w:rFonts w:ascii="Arial" w:hAnsi="Arial" w:cs="Arial"/>
          <w:lang w:eastAsia="nl-NL"/>
        </w:rPr>
        <w:t>Amundi</w:t>
      </w:r>
      <w:proofErr w:type="spellEnd"/>
      <w:r w:rsidRPr="006006B0">
        <w:rPr>
          <w:rFonts w:ascii="Arial" w:hAnsi="Arial" w:cs="Arial"/>
          <w:lang w:eastAsia="nl-NL"/>
        </w:rPr>
        <w:t xml:space="preserve"> MSCI World SRI </w:t>
      </w:r>
      <w:proofErr w:type="spellStart"/>
      <w:r w:rsidRPr="006006B0">
        <w:rPr>
          <w:rFonts w:ascii="Arial" w:hAnsi="Arial" w:cs="Arial"/>
          <w:lang w:eastAsia="nl-NL"/>
        </w:rPr>
        <w:t>Climate</w:t>
      </w:r>
      <w:proofErr w:type="spellEnd"/>
      <w:r w:rsidRPr="006006B0">
        <w:rPr>
          <w:rFonts w:ascii="Arial" w:hAnsi="Arial" w:cs="Arial"/>
          <w:lang w:eastAsia="nl-NL"/>
        </w:rPr>
        <w:t xml:space="preserve"> Paris </w:t>
      </w:r>
      <w:proofErr w:type="spellStart"/>
      <w:r w:rsidRPr="006006B0">
        <w:rPr>
          <w:rFonts w:ascii="Arial" w:hAnsi="Arial" w:cs="Arial"/>
          <w:lang w:eastAsia="nl-NL"/>
        </w:rPr>
        <w:t>Aligned</w:t>
      </w:r>
      <w:proofErr w:type="spellEnd"/>
      <w:r w:rsidRPr="006006B0">
        <w:rPr>
          <w:rFonts w:ascii="Arial" w:hAnsi="Arial" w:cs="Arial"/>
          <w:lang w:eastAsia="nl-NL"/>
        </w:rPr>
        <w:t xml:space="preserve"> UCITS ETF Acc. Dit nieuwe fonds screent nog strenger op klimaat- en duurzaamheidscriteria, met specifieke aandacht voor de Paris </w:t>
      </w:r>
      <w:proofErr w:type="spellStart"/>
      <w:r w:rsidRPr="006006B0">
        <w:rPr>
          <w:rFonts w:ascii="Arial" w:hAnsi="Arial" w:cs="Arial"/>
          <w:lang w:eastAsia="nl-NL"/>
        </w:rPr>
        <w:t>Aligned</w:t>
      </w:r>
      <w:proofErr w:type="spellEnd"/>
      <w:r w:rsidRPr="006006B0">
        <w:rPr>
          <w:rFonts w:ascii="Arial" w:hAnsi="Arial" w:cs="Arial"/>
          <w:lang w:eastAsia="nl-NL"/>
        </w:rPr>
        <w:t xml:space="preserve"> Benchmark eisen en expliciete CO</w:t>
      </w:r>
      <w:r w:rsidRPr="006006B0">
        <w:rPr>
          <w:rFonts w:ascii="Cambria Math" w:hAnsi="Cambria Math" w:cs="Cambria Math"/>
          <w:lang w:eastAsia="nl-NL"/>
        </w:rPr>
        <w:t>₂</w:t>
      </w:r>
      <w:r w:rsidRPr="006006B0">
        <w:rPr>
          <w:rFonts w:ascii="Arial" w:hAnsi="Arial" w:cs="Arial"/>
          <w:lang w:eastAsia="nl-NL"/>
        </w:rPr>
        <w:t>-reductiestrategieën.​</w:t>
      </w:r>
    </w:p>
    <w:p w14:paraId="2D8861B7" w14:textId="77777777" w:rsidR="006006B0" w:rsidRPr="006006B0" w:rsidRDefault="006006B0" w:rsidP="006006B0">
      <w:pPr>
        <w:rPr>
          <w:rFonts w:ascii="Arial" w:hAnsi="Arial" w:cs="Arial"/>
          <w:lang w:eastAsia="nl-NL"/>
        </w:rPr>
      </w:pPr>
      <w:r w:rsidRPr="006006B0">
        <w:rPr>
          <w:rFonts w:ascii="Arial" w:hAnsi="Arial" w:cs="Arial"/>
          <w:lang w:eastAsia="nl-NL"/>
        </w:rPr>
        <w:t xml:space="preserve">Toch blijft de zekerheid en spreiding van de MSCI World SRI </w:t>
      </w:r>
      <w:proofErr w:type="spellStart"/>
      <w:r w:rsidRPr="006006B0">
        <w:rPr>
          <w:rFonts w:ascii="Arial" w:hAnsi="Arial" w:cs="Arial"/>
          <w:lang w:eastAsia="nl-NL"/>
        </w:rPr>
        <w:t>Filtered</w:t>
      </w:r>
      <w:proofErr w:type="spellEnd"/>
      <w:r w:rsidRPr="006006B0">
        <w:rPr>
          <w:rFonts w:ascii="Arial" w:hAnsi="Arial" w:cs="Arial"/>
          <w:lang w:eastAsia="nl-NL"/>
        </w:rPr>
        <w:t xml:space="preserve"> PAB index behouden, omdat ook dit fonds deze index als onderliggende benchmark volgt. Beleggers profiteren hierdoor van dezelfde solide ESG-standaarden en brede wereldwijde spreiding, met een verbeterde methodologie op het gebied van klimaattransitie en uitsluitingen. Dit biedt een toekomstbestendige oplossing die aansluit bij hedendaagse duurzaamheidsnormen, zonder concessies te doen aan stabiliteit of risicospreiding.</w:t>
      </w:r>
    </w:p>
    <w:p w14:paraId="5ACC915C" w14:textId="77777777" w:rsidR="00767B8B" w:rsidRDefault="00767B8B" w:rsidP="00FA431E">
      <w:pPr>
        <w:rPr>
          <w:rFonts w:ascii="Arial" w:hAnsi="Arial" w:cs="Arial"/>
          <w:b/>
          <w:bCs/>
          <w:lang w:eastAsia="nl-NL"/>
        </w:rPr>
      </w:pPr>
    </w:p>
    <w:p w14:paraId="401C4010" w14:textId="59317E71" w:rsidR="00FA431E" w:rsidRPr="00FA431E" w:rsidRDefault="00FA431E" w:rsidP="00FA431E">
      <w:pPr>
        <w:rPr>
          <w:rFonts w:ascii="Arial" w:hAnsi="Arial" w:cs="Arial"/>
          <w:b/>
          <w:bCs/>
          <w:lang w:eastAsia="nl-NL"/>
        </w:rPr>
      </w:pPr>
      <w:r w:rsidRPr="00FA431E">
        <w:rPr>
          <w:rFonts w:ascii="Arial" w:hAnsi="Arial" w:cs="Arial"/>
          <w:b/>
          <w:bCs/>
          <w:lang w:eastAsia="nl-NL"/>
        </w:rPr>
        <w:t>CRITERIUM 3: Kosten (15%)</w:t>
      </w:r>
    </w:p>
    <w:p w14:paraId="16D27FCE" w14:textId="77777777" w:rsidR="00FA431E" w:rsidRPr="00FA431E" w:rsidRDefault="00FA431E" w:rsidP="00FA431E">
      <w:pPr>
        <w:rPr>
          <w:rFonts w:ascii="Arial" w:hAnsi="Arial" w:cs="Arial"/>
          <w:lang w:eastAsia="nl-NL"/>
        </w:rPr>
      </w:pPr>
      <w:r w:rsidRPr="00FA431E">
        <w:rPr>
          <w:rFonts w:ascii="Arial" w:hAnsi="Arial" w:cs="Arial"/>
          <w:lang w:eastAsia="nl-NL"/>
        </w:rPr>
        <w:t>Score: 9/10</w:t>
      </w:r>
    </w:p>
    <w:p w14:paraId="247DBB15" w14:textId="77777777" w:rsidR="00FA431E" w:rsidRPr="00FA431E" w:rsidRDefault="00FA431E" w:rsidP="00FA431E">
      <w:pPr>
        <w:rPr>
          <w:rFonts w:ascii="Arial" w:hAnsi="Arial" w:cs="Arial"/>
          <w:lang w:eastAsia="nl-NL"/>
        </w:rPr>
      </w:pPr>
      <w:r w:rsidRPr="00FA431E">
        <w:rPr>
          <w:rFonts w:ascii="Arial" w:hAnsi="Arial" w:cs="Arial"/>
          <w:lang w:eastAsia="nl-NL"/>
        </w:rPr>
        <w:t>Als kostenbewuste adviseurs waarderen wij de lage TER van 0,18% per jaar zeer positief. Dit behoort tot de laagste kosten in de categorie wereldwijde duurzame aandelenfondsen. Ter vergelijking: veel actieve ESG-fondsen rekenen 0,50%-1,00% per jaar. Dit fonds is passief en volgt een index, waardoor beheerkosten laag blijven.</w:t>
      </w:r>
    </w:p>
    <w:p w14:paraId="067EE5C8" w14:textId="370464EA" w:rsidR="00FA431E" w:rsidRPr="00FA431E" w:rsidRDefault="00FA431E" w:rsidP="00FA431E">
      <w:pPr>
        <w:rPr>
          <w:rFonts w:ascii="Arial" w:hAnsi="Arial" w:cs="Arial"/>
          <w:lang w:eastAsia="nl-NL"/>
        </w:rPr>
      </w:pPr>
      <w:r w:rsidRPr="00FA431E">
        <w:rPr>
          <w:rFonts w:ascii="Arial" w:hAnsi="Arial" w:cs="Arial"/>
          <w:lang w:eastAsia="nl-NL"/>
        </w:rPr>
        <w:t>Er zijn geen extra kosten zoals instap- of uitstapkosten bij dit ETF-product. Wij zien dat de kostenstructuur transparant is: alle kosten worden automatisch uit het fondsvermogen afgetrokken en zijn al verwerkt in de NAV. Score 9 i.p.v. 10 omdat sommige concurrerende SRI-fondsen 0,15% TER hebben (</w:t>
      </w:r>
      <w:proofErr w:type="spellStart"/>
      <w:r w:rsidRPr="00FA431E">
        <w:rPr>
          <w:rFonts w:ascii="Arial" w:hAnsi="Arial" w:cs="Arial"/>
          <w:lang w:eastAsia="nl-NL"/>
        </w:rPr>
        <w:t>iShares</w:t>
      </w:r>
      <w:proofErr w:type="spellEnd"/>
      <w:r w:rsidRPr="00FA431E">
        <w:rPr>
          <w:rFonts w:ascii="Arial" w:hAnsi="Arial" w:cs="Arial"/>
          <w:lang w:eastAsia="nl-NL"/>
        </w:rPr>
        <w:t>).</w:t>
      </w:r>
      <w:r w:rsidR="003A2EBF">
        <w:rPr>
          <w:rFonts w:ascii="Arial" w:hAnsi="Arial" w:cs="Arial"/>
          <w:lang w:eastAsia="nl-NL"/>
        </w:rPr>
        <w:t xml:space="preserve"> </w:t>
      </w:r>
      <w:sdt>
        <w:sdtPr>
          <w:rPr>
            <w:rFonts w:ascii="Arial" w:hAnsi="Arial" w:cs="Arial"/>
            <w:lang w:eastAsia="nl-NL"/>
          </w:rPr>
          <w:id w:val="-18003632"/>
          <w:citation/>
        </w:sdtPr>
        <w:sdtContent>
          <w:r w:rsidR="003A2EBF">
            <w:rPr>
              <w:rFonts w:ascii="Arial" w:hAnsi="Arial" w:cs="Arial"/>
              <w:lang w:eastAsia="nl-NL"/>
            </w:rPr>
            <w:fldChar w:fldCharType="begin"/>
          </w:r>
          <w:r w:rsidR="003A2EBF">
            <w:rPr>
              <w:rFonts w:ascii="Arial" w:hAnsi="Arial" w:cs="Arial"/>
              <w:lang w:eastAsia="nl-NL"/>
            </w:rPr>
            <w:instrText xml:space="preserve">CITATION juszd \l 1043 </w:instrText>
          </w:r>
          <w:r w:rsidR="003A2EBF">
            <w:rPr>
              <w:rFonts w:ascii="Arial" w:hAnsi="Arial" w:cs="Arial"/>
              <w:lang w:eastAsia="nl-NL"/>
            </w:rPr>
            <w:fldChar w:fldCharType="separate"/>
          </w:r>
          <w:r w:rsidR="00F60885" w:rsidRPr="00F60885">
            <w:rPr>
              <w:rFonts w:ascii="Arial" w:hAnsi="Arial" w:cs="Arial"/>
              <w:noProof/>
              <w:lang w:eastAsia="nl-NL"/>
            </w:rPr>
            <w:t>(just etf, 2024)</w:t>
          </w:r>
          <w:r w:rsidR="003A2EBF">
            <w:rPr>
              <w:rFonts w:ascii="Arial" w:hAnsi="Arial" w:cs="Arial"/>
              <w:lang w:eastAsia="nl-NL"/>
            </w:rPr>
            <w:fldChar w:fldCharType="end"/>
          </w:r>
        </w:sdtContent>
      </w:sdt>
    </w:p>
    <w:p w14:paraId="6D1EB847" w14:textId="77777777" w:rsidR="00767B8B" w:rsidRDefault="00767B8B" w:rsidP="00FA431E">
      <w:pPr>
        <w:rPr>
          <w:rFonts w:ascii="Arial" w:hAnsi="Arial" w:cs="Arial"/>
          <w:b/>
          <w:bCs/>
          <w:lang w:eastAsia="nl-NL"/>
        </w:rPr>
      </w:pPr>
    </w:p>
    <w:p w14:paraId="4A05AFDD" w14:textId="74F16E3B" w:rsidR="00FA431E" w:rsidRPr="00FA431E" w:rsidRDefault="00FA431E" w:rsidP="00FA431E">
      <w:pPr>
        <w:rPr>
          <w:rFonts w:ascii="Arial" w:hAnsi="Arial" w:cs="Arial"/>
          <w:b/>
          <w:bCs/>
          <w:lang w:eastAsia="nl-NL"/>
        </w:rPr>
      </w:pPr>
      <w:r w:rsidRPr="00FA431E">
        <w:rPr>
          <w:rFonts w:ascii="Arial" w:hAnsi="Arial" w:cs="Arial"/>
          <w:b/>
          <w:bCs/>
          <w:lang w:eastAsia="nl-NL"/>
        </w:rPr>
        <w:t>CRITERIUM 4: Aansluiting bij Adviesbureau-Strategie (30%)</w:t>
      </w:r>
    </w:p>
    <w:p w14:paraId="573888F3" w14:textId="77777777" w:rsidR="00FA431E" w:rsidRPr="00FA431E" w:rsidRDefault="00FA431E" w:rsidP="00FA431E">
      <w:pPr>
        <w:rPr>
          <w:rFonts w:ascii="Arial" w:hAnsi="Arial" w:cs="Arial"/>
          <w:lang w:eastAsia="nl-NL"/>
        </w:rPr>
      </w:pPr>
      <w:r w:rsidRPr="00FA431E">
        <w:rPr>
          <w:rFonts w:ascii="Arial" w:hAnsi="Arial" w:cs="Arial"/>
          <w:lang w:eastAsia="nl-NL"/>
        </w:rPr>
        <w:t>Score: 9/10</w:t>
      </w:r>
    </w:p>
    <w:p w14:paraId="2EEAC00C" w14:textId="77777777" w:rsidR="00FA431E" w:rsidRPr="00FA431E" w:rsidRDefault="00FA431E" w:rsidP="00FA431E">
      <w:pPr>
        <w:rPr>
          <w:rFonts w:ascii="Arial" w:hAnsi="Arial" w:cs="Arial"/>
          <w:lang w:eastAsia="nl-NL"/>
        </w:rPr>
      </w:pPr>
      <w:r w:rsidRPr="00FA431E">
        <w:rPr>
          <w:rFonts w:ascii="Arial" w:hAnsi="Arial" w:cs="Arial"/>
          <w:lang w:eastAsia="nl-NL"/>
        </w:rPr>
        <w:t>Vanuit onze visie past dit fonds uitstekend bij onze missie van eerlijk en duurzaam adviseren. Het duurzaamheidsbeleid is expliciet: alleen bedrijven met hoge ESG-ratings worden geselecteerd via best-in-class benadering. Uitsluitingen zijn strikt: controversiële wapens, kernwapens, tabak, alcohol, gokken, thermische steenkool, fossiele brandstofreserves, olie &amp; gas, en genetisch gemodificeerde organismen worden uitgesloten.</w:t>
      </w:r>
    </w:p>
    <w:p w14:paraId="7ED66A2B" w14:textId="77777777" w:rsidR="00FA431E" w:rsidRPr="00FA431E" w:rsidRDefault="00FA431E" w:rsidP="00FA431E">
      <w:pPr>
        <w:rPr>
          <w:rFonts w:ascii="Arial" w:hAnsi="Arial" w:cs="Arial"/>
          <w:lang w:eastAsia="nl-NL"/>
        </w:rPr>
      </w:pPr>
      <w:r w:rsidRPr="00FA431E">
        <w:rPr>
          <w:rFonts w:ascii="Arial" w:hAnsi="Arial" w:cs="Arial"/>
          <w:lang w:eastAsia="nl-NL"/>
        </w:rPr>
        <w:t xml:space="preserve">Besluitvormingscriteria omvatten: (1) Positieve screening - Best-in-class ESG-selectie binnen elke sector; (2) Uitsluitingen - Minimaal 8 categorieën volledig uitgesloten; (3) </w:t>
      </w:r>
      <w:proofErr w:type="spellStart"/>
      <w:r w:rsidRPr="00FA431E">
        <w:rPr>
          <w:rFonts w:ascii="Arial" w:hAnsi="Arial" w:cs="Arial"/>
          <w:lang w:eastAsia="nl-NL"/>
        </w:rPr>
        <w:t>Climate</w:t>
      </w:r>
      <w:proofErr w:type="spellEnd"/>
      <w:r w:rsidRPr="00FA431E">
        <w:rPr>
          <w:rFonts w:ascii="Arial" w:hAnsi="Arial" w:cs="Arial"/>
          <w:lang w:eastAsia="nl-NL"/>
        </w:rPr>
        <w:t xml:space="preserve"> Paris </w:t>
      </w:r>
      <w:proofErr w:type="spellStart"/>
      <w:r w:rsidRPr="00FA431E">
        <w:rPr>
          <w:rFonts w:ascii="Arial" w:hAnsi="Arial" w:cs="Arial"/>
          <w:lang w:eastAsia="nl-NL"/>
        </w:rPr>
        <w:t>Aligned</w:t>
      </w:r>
      <w:proofErr w:type="spellEnd"/>
      <w:r w:rsidRPr="00FA431E">
        <w:rPr>
          <w:rFonts w:ascii="Arial" w:hAnsi="Arial" w:cs="Arial"/>
          <w:lang w:eastAsia="nl-NL"/>
        </w:rPr>
        <w:t xml:space="preserve"> - Voldoet aan EU PAB-benchmarkstandaarden (minimaal 50% CO2-reductie t.o.v. </w:t>
      </w:r>
      <w:proofErr w:type="spellStart"/>
      <w:r w:rsidRPr="00FA431E">
        <w:rPr>
          <w:rFonts w:ascii="Arial" w:hAnsi="Arial" w:cs="Arial"/>
          <w:lang w:eastAsia="nl-NL"/>
        </w:rPr>
        <w:t>parent</w:t>
      </w:r>
      <w:proofErr w:type="spellEnd"/>
      <w:r w:rsidRPr="00FA431E">
        <w:rPr>
          <w:rFonts w:ascii="Arial" w:hAnsi="Arial" w:cs="Arial"/>
          <w:lang w:eastAsia="nl-NL"/>
        </w:rPr>
        <w:t xml:space="preserve"> index); (4) Gewichtslimiet - Maximum 5% per bedrijf (risicospreiding).</w:t>
      </w:r>
    </w:p>
    <w:p w14:paraId="341E0E4D" w14:textId="4DAE8792" w:rsidR="00A75ED8" w:rsidRDefault="00FA431E" w:rsidP="00FA431E">
      <w:pPr>
        <w:rPr>
          <w:rFonts w:ascii="Arial" w:hAnsi="Arial" w:cs="Arial"/>
          <w:b/>
          <w:bCs/>
          <w:lang w:eastAsia="nl-NL"/>
        </w:rPr>
      </w:pPr>
      <w:r w:rsidRPr="00FA431E">
        <w:rPr>
          <w:rFonts w:ascii="Arial" w:hAnsi="Arial" w:cs="Arial"/>
          <w:lang w:eastAsia="nl-NL"/>
        </w:rPr>
        <w:lastRenderedPageBreak/>
        <w:t>Striktheid is hoog: bedrijven met significant business in uitgesloten sectoren worden automatisch verwijderd. Score 9 i.p.v. 10 omdat het fonds artikel 8 is (niet artikel 9), wat betekent dat het ESG promoot maar niet 100% duurzame doelstelling heeft.</w:t>
      </w:r>
      <w:r w:rsidR="006006B0">
        <w:rPr>
          <w:rFonts w:ascii="Arial" w:hAnsi="Arial" w:cs="Arial"/>
          <w:lang w:eastAsia="nl-NL"/>
        </w:rPr>
        <w:t xml:space="preserve"> </w:t>
      </w:r>
      <w:sdt>
        <w:sdtPr>
          <w:rPr>
            <w:rFonts w:ascii="Arial" w:hAnsi="Arial" w:cs="Arial"/>
            <w:lang w:eastAsia="nl-NL"/>
          </w:rPr>
          <w:id w:val="-1352413295"/>
          <w:citation/>
        </w:sdtPr>
        <w:sdtContent>
          <w:r w:rsidR="006006B0">
            <w:rPr>
              <w:rFonts w:ascii="Arial" w:hAnsi="Arial" w:cs="Arial"/>
              <w:lang w:eastAsia="nl-NL"/>
            </w:rPr>
            <w:fldChar w:fldCharType="begin"/>
          </w:r>
          <w:r w:rsidR="006006B0">
            <w:rPr>
              <w:rFonts w:ascii="Arial" w:hAnsi="Arial" w:cs="Arial"/>
              <w:lang w:eastAsia="nl-NL"/>
            </w:rPr>
            <w:instrText xml:space="preserve">CITATION amuzd \l 1043 </w:instrText>
          </w:r>
          <w:r w:rsidR="006006B0">
            <w:rPr>
              <w:rFonts w:ascii="Arial" w:hAnsi="Arial" w:cs="Arial"/>
              <w:lang w:eastAsia="nl-NL"/>
            </w:rPr>
            <w:fldChar w:fldCharType="separate"/>
          </w:r>
          <w:r w:rsidR="00F60885" w:rsidRPr="00F60885">
            <w:rPr>
              <w:rFonts w:ascii="Arial" w:hAnsi="Arial" w:cs="Arial"/>
              <w:noProof/>
              <w:lang w:eastAsia="nl-NL"/>
            </w:rPr>
            <w:t>(amundi, z.d.)</w:t>
          </w:r>
          <w:r w:rsidR="006006B0">
            <w:rPr>
              <w:rFonts w:ascii="Arial" w:hAnsi="Arial" w:cs="Arial"/>
              <w:lang w:eastAsia="nl-NL"/>
            </w:rPr>
            <w:fldChar w:fldCharType="end"/>
          </w:r>
        </w:sdtContent>
      </w:sdt>
      <w:sdt>
        <w:sdtPr>
          <w:rPr>
            <w:rFonts w:ascii="Arial" w:hAnsi="Arial" w:cs="Arial"/>
            <w:lang w:eastAsia="nl-NL"/>
          </w:rPr>
          <w:id w:val="-283962655"/>
          <w:citation/>
        </w:sdtPr>
        <w:sdtContent>
          <w:r w:rsidR="00A52222">
            <w:rPr>
              <w:rFonts w:ascii="Arial" w:hAnsi="Arial" w:cs="Arial"/>
              <w:lang w:eastAsia="nl-NL"/>
            </w:rPr>
            <w:fldChar w:fldCharType="begin"/>
          </w:r>
          <w:r w:rsidR="00A52222">
            <w:rPr>
              <w:rFonts w:ascii="Arial" w:hAnsi="Arial" w:cs="Arial"/>
              <w:lang w:eastAsia="nl-NL"/>
            </w:rPr>
            <w:instrText xml:space="preserve"> CITATION MSC25 \l 1043 </w:instrText>
          </w:r>
          <w:r w:rsidR="00A52222">
            <w:rPr>
              <w:rFonts w:ascii="Arial" w:hAnsi="Arial" w:cs="Arial"/>
              <w:lang w:eastAsia="nl-NL"/>
            </w:rPr>
            <w:fldChar w:fldCharType="separate"/>
          </w:r>
          <w:r w:rsidR="00F60885">
            <w:rPr>
              <w:rFonts w:ascii="Arial" w:hAnsi="Arial" w:cs="Arial"/>
              <w:noProof/>
              <w:lang w:eastAsia="nl-NL"/>
            </w:rPr>
            <w:t xml:space="preserve"> </w:t>
          </w:r>
          <w:r w:rsidR="00F60885" w:rsidRPr="00F60885">
            <w:rPr>
              <w:rFonts w:ascii="Arial" w:hAnsi="Arial" w:cs="Arial"/>
              <w:noProof/>
              <w:lang w:eastAsia="nl-NL"/>
            </w:rPr>
            <w:t>(MSCI SRI Filtered PAB Indexes Methodology, 2025)</w:t>
          </w:r>
          <w:r w:rsidR="00A52222">
            <w:rPr>
              <w:rFonts w:ascii="Arial" w:hAnsi="Arial" w:cs="Arial"/>
              <w:lang w:eastAsia="nl-NL"/>
            </w:rPr>
            <w:fldChar w:fldCharType="end"/>
          </w:r>
        </w:sdtContent>
      </w:sdt>
    </w:p>
    <w:p w14:paraId="1DFF8561" w14:textId="77777777" w:rsidR="00A75ED8" w:rsidRDefault="00A75ED8" w:rsidP="00FA431E">
      <w:pPr>
        <w:rPr>
          <w:rFonts w:ascii="Arial" w:hAnsi="Arial" w:cs="Arial"/>
          <w:b/>
          <w:bCs/>
          <w:lang w:eastAsia="nl-NL"/>
        </w:rPr>
      </w:pPr>
    </w:p>
    <w:p w14:paraId="2A7AA8C3" w14:textId="00176EBA" w:rsidR="00FA431E" w:rsidRPr="00B21BA3" w:rsidRDefault="00FA431E" w:rsidP="00FA431E">
      <w:pPr>
        <w:rPr>
          <w:rFonts w:ascii="Arial" w:hAnsi="Arial" w:cs="Arial"/>
          <w:lang w:eastAsia="nl-NL"/>
        </w:rPr>
      </w:pPr>
      <w:r w:rsidRPr="00FA431E">
        <w:rPr>
          <w:rFonts w:ascii="Arial" w:hAnsi="Arial" w:cs="Arial"/>
          <w:b/>
          <w:bCs/>
          <w:lang w:eastAsia="nl-NL"/>
        </w:rPr>
        <w:t>CRITERIUM 5: Klimaatrisico-Informatieverstrekking (10%)</w:t>
      </w:r>
    </w:p>
    <w:p w14:paraId="3EA90F37" w14:textId="77777777" w:rsidR="00FA431E" w:rsidRPr="00FA431E" w:rsidRDefault="00FA431E" w:rsidP="00FA431E">
      <w:pPr>
        <w:rPr>
          <w:rFonts w:ascii="Arial" w:hAnsi="Arial" w:cs="Arial"/>
          <w:lang w:eastAsia="nl-NL"/>
        </w:rPr>
      </w:pPr>
      <w:r w:rsidRPr="00FA431E">
        <w:rPr>
          <w:rFonts w:ascii="Arial" w:hAnsi="Arial" w:cs="Arial"/>
          <w:lang w:eastAsia="nl-NL"/>
        </w:rPr>
        <w:t>Score: 8/10</w:t>
      </w:r>
    </w:p>
    <w:p w14:paraId="76B98AAB" w14:textId="77777777" w:rsidR="00FA431E" w:rsidRPr="00FA431E" w:rsidRDefault="00FA431E" w:rsidP="00FA431E">
      <w:pPr>
        <w:rPr>
          <w:rFonts w:ascii="Arial" w:hAnsi="Arial" w:cs="Arial"/>
          <w:lang w:eastAsia="nl-NL"/>
        </w:rPr>
      </w:pPr>
      <w:r w:rsidRPr="00FA431E">
        <w:rPr>
          <w:rFonts w:ascii="Arial" w:hAnsi="Arial" w:cs="Arial"/>
          <w:lang w:eastAsia="nl-NL"/>
        </w:rPr>
        <w:t xml:space="preserve">Onze expertise toont dat </w:t>
      </w:r>
      <w:proofErr w:type="spellStart"/>
      <w:r w:rsidRPr="00FA431E">
        <w:rPr>
          <w:rFonts w:ascii="Arial" w:hAnsi="Arial" w:cs="Arial"/>
          <w:lang w:eastAsia="nl-NL"/>
        </w:rPr>
        <w:t>Amundi</w:t>
      </w:r>
      <w:proofErr w:type="spellEnd"/>
      <w:r w:rsidRPr="00FA431E">
        <w:rPr>
          <w:rFonts w:ascii="Arial" w:hAnsi="Arial" w:cs="Arial"/>
          <w:lang w:eastAsia="nl-NL"/>
        </w:rPr>
        <w:t xml:space="preserve"> goede klimaatrisico-rapportage biedt. Het fonds voldoet aan EU PAB-standaarden, wat betekent dat minimale CO2-reductie verplicht is. Klimaatrisico's worden </w:t>
      </w:r>
      <w:proofErr w:type="spellStart"/>
      <w:r w:rsidRPr="00FA431E">
        <w:rPr>
          <w:rFonts w:ascii="Arial" w:hAnsi="Arial" w:cs="Arial"/>
          <w:lang w:eastAsia="nl-NL"/>
        </w:rPr>
        <w:t>geevalueerd</w:t>
      </w:r>
      <w:proofErr w:type="spellEnd"/>
      <w:r w:rsidRPr="00FA431E">
        <w:rPr>
          <w:rFonts w:ascii="Arial" w:hAnsi="Arial" w:cs="Arial"/>
          <w:lang w:eastAsia="nl-NL"/>
        </w:rPr>
        <w:t xml:space="preserve"> via: (1) CO2-intensiteit monitoring - Portfolio CO2-footprint wordt gerapporteerd; (2) TCFD-</w:t>
      </w:r>
      <w:proofErr w:type="spellStart"/>
      <w:r w:rsidRPr="00FA431E">
        <w:rPr>
          <w:rFonts w:ascii="Arial" w:hAnsi="Arial" w:cs="Arial"/>
          <w:lang w:eastAsia="nl-NL"/>
        </w:rPr>
        <w:t>alignment</w:t>
      </w:r>
      <w:proofErr w:type="spellEnd"/>
      <w:r w:rsidRPr="00FA431E">
        <w:rPr>
          <w:rFonts w:ascii="Arial" w:hAnsi="Arial" w:cs="Arial"/>
          <w:lang w:eastAsia="nl-NL"/>
        </w:rPr>
        <w:t xml:space="preserve"> - </w:t>
      </w:r>
      <w:proofErr w:type="spellStart"/>
      <w:r w:rsidRPr="00FA431E">
        <w:rPr>
          <w:rFonts w:ascii="Arial" w:hAnsi="Arial" w:cs="Arial"/>
          <w:lang w:eastAsia="nl-NL"/>
        </w:rPr>
        <w:t>Amundi</w:t>
      </w:r>
      <w:proofErr w:type="spellEnd"/>
      <w:r w:rsidRPr="00FA431E">
        <w:rPr>
          <w:rFonts w:ascii="Arial" w:hAnsi="Arial" w:cs="Arial"/>
          <w:lang w:eastAsia="nl-NL"/>
        </w:rPr>
        <w:t xml:space="preserve"> volgt </w:t>
      </w:r>
      <w:proofErr w:type="spellStart"/>
      <w:r w:rsidRPr="00FA431E">
        <w:rPr>
          <w:rFonts w:ascii="Arial" w:hAnsi="Arial" w:cs="Arial"/>
          <w:lang w:eastAsia="nl-NL"/>
        </w:rPr>
        <w:t>Task</w:t>
      </w:r>
      <w:proofErr w:type="spellEnd"/>
      <w:r w:rsidRPr="00FA431E">
        <w:rPr>
          <w:rFonts w:ascii="Arial" w:hAnsi="Arial" w:cs="Arial"/>
          <w:lang w:eastAsia="nl-NL"/>
        </w:rPr>
        <w:t xml:space="preserve"> Force on </w:t>
      </w:r>
      <w:proofErr w:type="spellStart"/>
      <w:r w:rsidRPr="00FA431E">
        <w:rPr>
          <w:rFonts w:ascii="Arial" w:hAnsi="Arial" w:cs="Arial"/>
          <w:lang w:eastAsia="nl-NL"/>
        </w:rPr>
        <w:t>Climate-related</w:t>
      </w:r>
      <w:proofErr w:type="spellEnd"/>
      <w:r w:rsidRPr="00FA431E">
        <w:rPr>
          <w:rFonts w:ascii="Arial" w:hAnsi="Arial" w:cs="Arial"/>
          <w:lang w:eastAsia="nl-NL"/>
        </w:rPr>
        <w:t xml:space="preserve"> Financial </w:t>
      </w:r>
      <w:proofErr w:type="spellStart"/>
      <w:r w:rsidRPr="00FA431E">
        <w:rPr>
          <w:rFonts w:ascii="Arial" w:hAnsi="Arial" w:cs="Arial"/>
          <w:lang w:eastAsia="nl-NL"/>
        </w:rPr>
        <w:t>Disclosures</w:t>
      </w:r>
      <w:proofErr w:type="spellEnd"/>
      <w:r w:rsidRPr="00FA431E">
        <w:rPr>
          <w:rFonts w:ascii="Arial" w:hAnsi="Arial" w:cs="Arial"/>
          <w:lang w:eastAsia="nl-NL"/>
        </w:rPr>
        <w:t>; (3) Scenario-analyse - Niet volledig publiek beschikbaar, maar wel intern gebruikt.</w:t>
      </w:r>
    </w:p>
    <w:p w14:paraId="0994C218" w14:textId="72BBBF39" w:rsidR="00A52222" w:rsidRPr="00FA431E" w:rsidRDefault="00FA431E" w:rsidP="00A52222">
      <w:pPr>
        <w:rPr>
          <w:rFonts w:ascii="Arial" w:hAnsi="Arial" w:cs="Arial"/>
          <w:lang w:eastAsia="nl-NL"/>
        </w:rPr>
      </w:pPr>
      <w:r w:rsidRPr="00FA431E">
        <w:rPr>
          <w:rFonts w:ascii="Arial" w:hAnsi="Arial" w:cs="Arial"/>
          <w:lang w:eastAsia="nl-NL"/>
        </w:rPr>
        <w:t>Klimaat-informatieverschaffing is degelijk, maar niet uitmuntend. Score 8 omdat scenario-analyses niet volledig transparant zijn naar eindklanten.</w:t>
      </w:r>
      <w:r w:rsidR="00A52222" w:rsidRPr="00A52222">
        <w:rPr>
          <w:rFonts w:ascii="Arial" w:hAnsi="Arial" w:cs="Arial"/>
          <w:lang w:eastAsia="nl-NL"/>
        </w:rPr>
        <w:t xml:space="preserve"> </w:t>
      </w:r>
      <w:sdt>
        <w:sdtPr>
          <w:rPr>
            <w:rFonts w:ascii="Arial" w:hAnsi="Arial" w:cs="Arial"/>
            <w:lang w:eastAsia="nl-NL"/>
          </w:rPr>
          <w:id w:val="-517085714"/>
          <w:citation/>
        </w:sdtPr>
        <w:sdtContent>
          <w:r w:rsidR="00A52222">
            <w:rPr>
              <w:rFonts w:ascii="Arial" w:hAnsi="Arial" w:cs="Arial"/>
              <w:lang w:eastAsia="nl-NL"/>
            </w:rPr>
            <w:fldChar w:fldCharType="begin"/>
          </w:r>
          <w:r w:rsidR="00A52222">
            <w:rPr>
              <w:rFonts w:ascii="Arial" w:hAnsi="Arial" w:cs="Arial"/>
              <w:lang w:eastAsia="nl-NL"/>
            </w:rPr>
            <w:instrText xml:space="preserve">CITATION amuzd \l 1043 </w:instrText>
          </w:r>
          <w:r w:rsidR="00A52222">
            <w:rPr>
              <w:rFonts w:ascii="Arial" w:hAnsi="Arial" w:cs="Arial"/>
              <w:lang w:eastAsia="nl-NL"/>
            </w:rPr>
            <w:fldChar w:fldCharType="separate"/>
          </w:r>
          <w:r w:rsidR="00F60885" w:rsidRPr="00F60885">
            <w:rPr>
              <w:rFonts w:ascii="Arial" w:hAnsi="Arial" w:cs="Arial"/>
              <w:noProof/>
              <w:lang w:eastAsia="nl-NL"/>
            </w:rPr>
            <w:t>(amundi, z.d.)</w:t>
          </w:r>
          <w:r w:rsidR="00A52222">
            <w:rPr>
              <w:rFonts w:ascii="Arial" w:hAnsi="Arial" w:cs="Arial"/>
              <w:lang w:eastAsia="nl-NL"/>
            </w:rPr>
            <w:fldChar w:fldCharType="end"/>
          </w:r>
        </w:sdtContent>
      </w:sdt>
      <w:sdt>
        <w:sdtPr>
          <w:rPr>
            <w:rFonts w:ascii="Arial" w:hAnsi="Arial" w:cs="Arial"/>
            <w:lang w:eastAsia="nl-NL"/>
          </w:rPr>
          <w:id w:val="1289558290"/>
          <w:citation/>
        </w:sdtPr>
        <w:sdtContent>
          <w:r w:rsidR="00A52222">
            <w:rPr>
              <w:rFonts w:ascii="Arial" w:hAnsi="Arial" w:cs="Arial"/>
              <w:lang w:eastAsia="nl-NL"/>
            </w:rPr>
            <w:fldChar w:fldCharType="begin"/>
          </w:r>
          <w:r w:rsidR="00A52222">
            <w:rPr>
              <w:rFonts w:ascii="Arial" w:hAnsi="Arial" w:cs="Arial"/>
              <w:lang w:eastAsia="nl-NL"/>
            </w:rPr>
            <w:instrText xml:space="preserve"> CITATION MSC25 \l 1043 </w:instrText>
          </w:r>
          <w:r w:rsidR="00A52222">
            <w:rPr>
              <w:rFonts w:ascii="Arial" w:hAnsi="Arial" w:cs="Arial"/>
              <w:lang w:eastAsia="nl-NL"/>
            </w:rPr>
            <w:fldChar w:fldCharType="separate"/>
          </w:r>
          <w:r w:rsidR="00F60885">
            <w:rPr>
              <w:rFonts w:ascii="Arial" w:hAnsi="Arial" w:cs="Arial"/>
              <w:noProof/>
              <w:lang w:eastAsia="nl-NL"/>
            </w:rPr>
            <w:t xml:space="preserve"> </w:t>
          </w:r>
          <w:r w:rsidR="00F60885" w:rsidRPr="00F60885">
            <w:rPr>
              <w:rFonts w:ascii="Arial" w:hAnsi="Arial" w:cs="Arial"/>
              <w:noProof/>
              <w:lang w:eastAsia="nl-NL"/>
            </w:rPr>
            <w:t>(MSCI SRI Filtered PAB Indexes Methodology, 2025)</w:t>
          </w:r>
          <w:r w:rsidR="00A52222">
            <w:rPr>
              <w:rFonts w:ascii="Arial" w:hAnsi="Arial" w:cs="Arial"/>
              <w:lang w:eastAsia="nl-NL"/>
            </w:rPr>
            <w:fldChar w:fldCharType="end"/>
          </w:r>
        </w:sdtContent>
      </w:sdt>
    </w:p>
    <w:p w14:paraId="764D6B7F" w14:textId="2AE6C9CB" w:rsidR="00767B8B" w:rsidRDefault="00767B8B" w:rsidP="00A52222">
      <w:pPr>
        <w:rPr>
          <w:rFonts w:ascii="Arial" w:hAnsi="Arial" w:cs="Arial"/>
          <w:b/>
          <w:bCs/>
          <w:lang w:eastAsia="nl-NL"/>
        </w:rPr>
      </w:pPr>
    </w:p>
    <w:p w14:paraId="25032B9C" w14:textId="7DD52DDD" w:rsidR="00FA431E" w:rsidRPr="00FA431E" w:rsidRDefault="00FA431E" w:rsidP="00FA431E">
      <w:pPr>
        <w:rPr>
          <w:rFonts w:ascii="Arial" w:hAnsi="Arial" w:cs="Arial"/>
          <w:b/>
          <w:bCs/>
          <w:lang w:eastAsia="nl-NL"/>
        </w:rPr>
      </w:pPr>
      <w:r w:rsidRPr="00FA431E">
        <w:rPr>
          <w:rFonts w:ascii="Arial" w:hAnsi="Arial" w:cs="Arial"/>
          <w:b/>
          <w:bCs/>
          <w:lang w:eastAsia="nl-NL"/>
        </w:rPr>
        <w:t>CRITERIUM 6: Klantencommunicatie Duurzaamheid (10%)</w:t>
      </w:r>
    </w:p>
    <w:p w14:paraId="05ACB673" w14:textId="77777777" w:rsidR="00FA431E" w:rsidRPr="00FA431E" w:rsidRDefault="00FA431E" w:rsidP="00FA431E">
      <w:pPr>
        <w:rPr>
          <w:rFonts w:ascii="Arial" w:hAnsi="Arial" w:cs="Arial"/>
          <w:lang w:eastAsia="nl-NL"/>
        </w:rPr>
      </w:pPr>
      <w:r w:rsidRPr="00FA431E">
        <w:rPr>
          <w:rFonts w:ascii="Arial" w:hAnsi="Arial" w:cs="Arial"/>
          <w:lang w:eastAsia="nl-NL"/>
        </w:rPr>
        <w:t>Score: 8/10</w:t>
      </w:r>
    </w:p>
    <w:p w14:paraId="4DE004C9" w14:textId="2071743D" w:rsidR="00FA431E" w:rsidRPr="00FA431E" w:rsidRDefault="00FA431E" w:rsidP="00FA431E">
      <w:pPr>
        <w:rPr>
          <w:rFonts w:ascii="Arial" w:hAnsi="Arial" w:cs="Arial"/>
          <w:lang w:eastAsia="nl-NL"/>
        </w:rPr>
      </w:pPr>
      <w:r w:rsidRPr="00FA431E">
        <w:rPr>
          <w:rFonts w:ascii="Arial" w:hAnsi="Arial" w:cs="Arial"/>
          <w:lang w:eastAsia="nl-NL"/>
        </w:rPr>
        <w:t xml:space="preserve">Vanuit onze rol als adviseur vinden wij dat </w:t>
      </w:r>
      <w:proofErr w:type="spellStart"/>
      <w:r w:rsidRPr="00FA431E">
        <w:rPr>
          <w:rFonts w:ascii="Arial" w:hAnsi="Arial" w:cs="Arial"/>
          <w:lang w:eastAsia="nl-NL"/>
        </w:rPr>
        <w:t>Amundi</w:t>
      </w:r>
      <w:proofErr w:type="spellEnd"/>
      <w:r w:rsidRPr="00FA431E">
        <w:rPr>
          <w:rFonts w:ascii="Arial" w:hAnsi="Arial" w:cs="Arial"/>
          <w:lang w:eastAsia="nl-NL"/>
        </w:rPr>
        <w:t xml:space="preserve"> duidelijk communiceert over duurzaamheid. SFDR-documenten zijn beschikbaar, ESG-methodologie is toegankelijk, en er zijn regelmatige updates. Klanten kunnen eenvoudig </w:t>
      </w:r>
      <w:proofErr w:type="spellStart"/>
      <w:r w:rsidRPr="00FA431E">
        <w:rPr>
          <w:rFonts w:ascii="Arial" w:hAnsi="Arial" w:cs="Arial"/>
          <w:lang w:eastAsia="nl-NL"/>
        </w:rPr>
        <w:t>factsheets</w:t>
      </w:r>
      <w:proofErr w:type="spellEnd"/>
      <w:r w:rsidRPr="00FA431E">
        <w:rPr>
          <w:rFonts w:ascii="Arial" w:hAnsi="Arial" w:cs="Arial"/>
          <w:lang w:eastAsia="nl-NL"/>
        </w:rPr>
        <w:t xml:space="preserve"> raadplegen waarin ESG-impact wordt uitgelegd. Echter, impact-metriek (zoals vermeden CO2-tonnen, SDG-</w:t>
      </w:r>
      <w:proofErr w:type="spellStart"/>
      <w:r w:rsidRPr="00FA431E">
        <w:rPr>
          <w:rFonts w:ascii="Arial" w:hAnsi="Arial" w:cs="Arial"/>
          <w:lang w:eastAsia="nl-NL"/>
        </w:rPr>
        <w:t>alignment</w:t>
      </w:r>
      <w:proofErr w:type="spellEnd"/>
      <w:r w:rsidRPr="00FA431E">
        <w:rPr>
          <w:rFonts w:ascii="Arial" w:hAnsi="Arial" w:cs="Arial"/>
          <w:lang w:eastAsia="nl-NL"/>
        </w:rPr>
        <w:t xml:space="preserve"> scores) wordt niet in real-time getoond op </w:t>
      </w:r>
      <w:proofErr w:type="spellStart"/>
      <w:r w:rsidRPr="00FA431E">
        <w:rPr>
          <w:rFonts w:ascii="Arial" w:hAnsi="Arial" w:cs="Arial"/>
          <w:lang w:eastAsia="nl-NL"/>
        </w:rPr>
        <w:t>retailplatforms</w:t>
      </w:r>
      <w:proofErr w:type="spellEnd"/>
      <w:r w:rsidRPr="00FA431E">
        <w:rPr>
          <w:rFonts w:ascii="Arial" w:hAnsi="Arial" w:cs="Arial"/>
          <w:lang w:eastAsia="nl-NL"/>
        </w:rPr>
        <w:t xml:space="preserve">. Rapportage is jaarlijks, niet </w:t>
      </w:r>
      <w:proofErr w:type="spellStart"/>
      <w:r w:rsidRPr="00FA431E">
        <w:rPr>
          <w:rFonts w:ascii="Arial" w:hAnsi="Arial" w:cs="Arial"/>
          <w:lang w:eastAsia="nl-NL"/>
        </w:rPr>
        <w:t>kwartaallijks</w:t>
      </w:r>
      <w:proofErr w:type="spellEnd"/>
      <w:r w:rsidRPr="00FA431E">
        <w:rPr>
          <w:rFonts w:ascii="Arial" w:hAnsi="Arial" w:cs="Arial"/>
          <w:lang w:eastAsia="nl-NL"/>
        </w:rPr>
        <w:t>. Score 8 omdat vindbaarheid en frequentie van updates beter kunnen.</w:t>
      </w:r>
      <w:r w:rsidR="00A52222">
        <w:rPr>
          <w:rFonts w:ascii="Arial" w:hAnsi="Arial" w:cs="Arial"/>
          <w:lang w:eastAsia="nl-NL"/>
        </w:rPr>
        <w:t xml:space="preserve"> </w:t>
      </w:r>
      <w:sdt>
        <w:sdtPr>
          <w:rPr>
            <w:rFonts w:ascii="Arial" w:hAnsi="Arial" w:cs="Arial"/>
            <w:lang w:eastAsia="nl-NL"/>
          </w:rPr>
          <w:id w:val="1705745354"/>
          <w:citation/>
        </w:sdtPr>
        <w:sdtContent>
          <w:r w:rsidR="00A52222">
            <w:rPr>
              <w:rFonts w:ascii="Arial" w:hAnsi="Arial" w:cs="Arial"/>
              <w:lang w:eastAsia="nl-NL"/>
            </w:rPr>
            <w:fldChar w:fldCharType="begin"/>
          </w:r>
          <w:r w:rsidR="00A52222">
            <w:rPr>
              <w:rFonts w:ascii="Arial" w:hAnsi="Arial" w:cs="Arial"/>
              <w:lang w:eastAsia="nl-NL"/>
            </w:rPr>
            <w:instrText xml:space="preserve">CITATION amuzd \l 1043 </w:instrText>
          </w:r>
          <w:r w:rsidR="00A52222">
            <w:rPr>
              <w:rFonts w:ascii="Arial" w:hAnsi="Arial" w:cs="Arial"/>
              <w:lang w:eastAsia="nl-NL"/>
            </w:rPr>
            <w:fldChar w:fldCharType="separate"/>
          </w:r>
          <w:r w:rsidR="00F60885" w:rsidRPr="00F60885">
            <w:rPr>
              <w:rFonts w:ascii="Arial" w:hAnsi="Arial" w:cs="Arial"/>
              <w:noProof/>
              <w:lang w:eastAsia="nl-NL"/>
            </w:rPr>
            <w:t>(amundi, z.d.)</w:t>
          </w:r>
          <w:r w:rsidR="00A52222">
            <w:rPr>
              <w:rFonts w:ascii="Arial" w:hAnsi="Arial" w:cs="Arial"/>
              <w:lang w:eastAsia="nl-NL"/>
            </w:rPr>
            <w:fldChar w:fldCharType="end"/>
          </w:r>
        </w:sdtContent>
      </w:sdt>
      <w:r w:rsidR="00A52222">
        <w:rPr>
          <w:rFonts w:ascii="Arial" w:hAnsi="Arial" w:cs="Arial"/>
          <w:lang w:eastAsia="nl-NL"/>
        </w:rPr>
        <w:t xml:space="preserve"> </w:t>
      </w:r>
      <w:sdt>
        <w:sdtPr>
          <w:rPr>
            <w:rFonts w:ascii="Arial" w:hAnsi="Arial" w:cs="Arial"/>
            <w:lang w:eastAsia="nl-NL"/>
          </w:rPr>
          <w:id w:val="2024659890"/>
          <w:citation/>
        </w:sdtPr>
        <w:sdtContent>
          <w:r w:rsidR="00A52222">
            <w:rPr>
              <w:rFonts w:ascii="Arial" w:hAnsi="Arial" w:cs="Arial"/>
              <w:lang w:eastAsia="nl-NL"/>
            </w:rPr>
            <w:fldChar w:fldCharType="begin"/>
          </w:r>
          <w:r w:rsidR="00A52222">
            <w:rPr>
              <w:rFonts w:ascii="Arial" w:hAnsi="Arial" w:cs="Arial"/>
              <w:lang w:eastAsia="nl-NL"/>
            </w:rPr>
            <w:instrText xml:space="preserve"> CITATION amu252 \l 1043 </w:instrText>
          </w:r>
          <w:r w:rsidR="00A52222">
            <w:rPr>
              <w:rFonts w:ascii="Arial" w:hAnsi="Arial" w:cs="Arial"/>
              <w:lang w:eastAsia="nl-NL"/>
            </w:rPr>
            <w:fldChar w:fldCharType="separate"/>
          </w:r>
          <w:r w:rsidR="00F60885" w:rsidRPr="00F60885">
            <w:rPr>
              <w:rFonts w:ascii="Arial" w:hAnsi="Arial" w:cs="Arial"/>
              <w:noProof/>
              <w:lang w:eastAsia="nl-NL"/>
            </w:rPr>
            <w:t>(amundi etf, 2025)</w:t>
          </w:r>
          <w:r w:rsidR="00A52222">
            <w:rPr>
              <w:rFonts w:ascii="Arial" w:hAnsi="Arial" w:cs="Arial"/>
              <w:lang w:eastAsia="nl-NL"/>
            </w:rPr>
            <w:fldChar w:fldCharType="end"/>
          </w:r>
        </w:sdtContent>
      </w:sdt>
    </w:p>
    <w:p w14:paraId="15225876" w14:textId="77777777" w:rsidR="00767B8B" w:rsidRDefault="00767B8B" w:rsidP="00FA431E">
      <w:pPr>
        <w:rPr>
          <w:rFonts w:ascii="Arial" w:hAnsi="Arial" w:cs="Arial"/>
          <w:b/>
          <w:bCs/>
          <w:lang w:eastAsia="nl-NL"/>
        </w:rPr>
      </w:pPr>
    </w:p>
    <w:p w14:paraId="4D353711" w14:textId="1321DCDA" w:rsidR="00FA431E" w:rsidRPr="00FA431E" w:rsidRDefault="00FA431E" w:rsidP="00FA431E">
      <w:pPr>
        <w:rPr>
          <w:rFonts w:ascii="Arial" w:hAnsi="Arial" w:cs="Arial"/>
          <w:b/>
          <w:bCs/>
          <w:lang w:eastAsia="nl-NL"/>
        </w:rPr>
      </w:pPr>
      <w:r w:rsidRPr="00FA431E">
        <w:rPr>
          <w:rFonts w:ascii="Arial" w:hAnsi="Arial" w:cs="Arial"/>
          <w:b/>
          <w:bCs/>
          <w:lang w:eastAsia="nl-NL"/>
        </w:rPr>
        <w:t>BESLUITVORMINGSMATRIX AMUNDI SRI PAB</w:t>
      </w:r>
    </w:p>
    <w:tbl>
      <w:tblPr>
        <w:tblStyle w:val="Tabelraster"/>
        <w:tblW w:w="0" w:type="auto"/>
        <w:tblLook w:val="04A0" w:firstRow="1" w:lastRow="0" w:firstColumn="1" w:lastColumn="0" w:noHBand="0" w:noVBand="1"/>
      </w:tblPr>
      <w:tblGrid>
        <w:gridCol w:w="2481"/>
        <w:gridCol w:w="2160"/>
        <w:gridCol w:w="2160"/>
        <w:gridCol w:w="2160"/>
      </w:tblGrid>
      <w:tr w:rsidR="00FA431E" w:rsidRPr="00FA431E" w14:paraId="63E923B1" w14:textId="77777777" w:rsidTr="00FA431E">
        <w:tc>
          <w:tcPr>
            <w:tcW w:w="2160" w:type="dxa"/>
          </w:tcPr>
          <w:p w14:paraId="0D8E6DC2"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Criterium</w:t>
            </w:r>
          </w:p>
        </w:tc>
        <w:tc>
          <w:tcPr>
            <w:tcW w:w="2160" w:type="dxa"/>
          </w:tcPr>
          <w:p w14:paraId="2C155224"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Weging</w:t>
            </w:r>
          </w:p>
        </w:tc>
        <w:tc>
          <w:tcPr>
            <w:tcW w:w="2160" w:type="dxa"/>
          </w:tcPr>
          <w:p w14:paraId="48FCFE6D"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Score</w:t>
            </w:r>
          </w:p>
        </w:tc>
        <w:tc>
          <w:tcPr>
            <w:tcW w:w="2160" w:type="dxa"/>
          </w:tcPr>
          <w:p w14:paraId="2CB98326"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Gewogen</w:t>
            </w:r>
          </w:p>
        </w:tc>
      </w:tr>
      <w:tr w:rsidR="00FA431E" w:rsidRPr="00FA431E" w14:paraId="7BD21E1F" w14:textId="77777777" w:rsidTr="00FA431E">
        <w:tc>
          <w:tcPr>
            <w:tcW w:w="2160" w:type="dxa"/>
          </w:tcPr>
          <w:p w14:paraId="020B23CF"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Communicatie Beleggingsstrategie</w:t>
            </w:r>
          </w:p>
        </w:tc>
        <w:tc>
          <w:tcPr>
            <w:tcW w:w="2160" w:type="dxa"/>
          </w:tcPr>
          <w:p w14:paraId="00695BE6"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10%</w:t>
            </w:r>
          </w:p>
        </w:tc>
        <w:tc>
          <w:tcPr>
            <w:tcW w:w="2160" w:type="dxa"/>
          </w:tcPr>
          <w:p w14:paraId="64F733A9"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8</w:t>
            </w:r>
          </w:p>
        </w:tc>
        <w:tc>
          <w:tcPr>
            <w:tcW w:w="2160" w:type="dxa"/>
          </w:tcPr>
          <w:p w14:paraId="7A85D891"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0.80</w:t>
            </w:r>
          </w:p>
        </w:tc>
      </w:tr>
      <w:tr w:rsidR="00FA431E" w:rsidRPr="00FA431E" w14:paraId="3EE6366D" w14:textId="77777777" w:rsidTr="00FA431E">
        <w:tc>
          <w:tcPr>
            <w:tcW w:w="2160" w:type="dxa"/>
          </w:tcPr>
          <w:p w14:paraId="46DA773C"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Historische Risico/Rendement</w:t>
            </w:r>
          </w:p>
        </w:tc>
        <w:tc>
          <w:tcPr>
            <w:tcW w:w="2160" w:type="dxa"/>
          </w:tcPr>
          <w:p w14:paraId="461D08E5"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25%</w:t>
            </w:r>
          </w:p>
        </w:tc>
        <w:tc>
          <w:tcPr>
            <w:tcW w:w="2160" w:type="dxa"/>
          </w:tcPr>
          <w:p w14:paraId="62EB19B2"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7</w:t>
            </w:r>
          </w:p>
        </w:tc>
        <w:tc>
          <w:tcPr>
            <w:tcW w:w="2160" w:type="dxa"/>
          </w:tcPr>
          <w:p w14:paraId="7045C011"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1.75</w:t>
            </w:r>
          </w:p>
        </w:tc>
      </w:tr>
      <w:tr w:rsidR="00FA431E" w:rsidRPr="00FA431E" w14:paraId="668B5337" w14:textId="77777777" w:rsidTr="00FA431E">
        <w:tc>
          <w:tcPr>
            <w:tcW w:w="2160" w:type="dxa"/>
          </w:tcPr>
          <w:p w14:paraId="20C2BCCE"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Kosten</w:t>
            </w:r>
          </w:p>
        </w:tc>
        <w:tc>
          <w:tcPr>
            <w:tcW w:w="2160" w:type="dxa"/>
          </w:tcPr>
          <w:p w14:paraId="69D1F011"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15%</w:t>
            </w:r>
          </w:p>
        </w:tc>
        <w:tc>
          <w:tcPr>
            <w:tcW w:w="2160" w:type="dxa"/>
          </w:tcPr>
          <w:p w14:paraId="35F3B616"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9</w:t>
            </w:r>
          </w:p>
        </w:tc>
        <w:tc>
          <w:tcPr>
            <w:tcW w:w="2160" w:type="dxa"/>
          </w:tcPr>
          <w:p w14:paraId="619D31C6"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1.35</w:t>
            </w:r>
          </w:p>
        </w:tc>
      </w:tr>
      <w:tr w:rsidR="00FA431E" w:rsidRPr="00FA431E" w14:paraId="166BD2D3" w14:textId="77777777" w:rsidTr="00FA431E">
        <w:tc>
          <w:tcPr>
            <w:tcW w:w="2160" w:type="dxa"/>
          </w:tcPr>
          <w:p w14:paraId="0A046077"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Aansluiting Adviesbureau-Strategie</w:t>
            </w:r>
          </w:p>
        </w:tc>
        <w:tc>
          <w:tcPr>
            <w:tcW w:w="2160" w:type="dxa"/>
          </w:tcPr>
          <w:p w14:paraId="64F575E4"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30%</w:t>
            </w:r>
          </w:p>
        </w:tc>
        <w:tc>
          <w:tcPr>
            <w:tcW w:w="2160" w:type="dxa"/>
          </w:tcPr>
          <w:p w14:paraId="37B8A2AA"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9</w:t>
            </w:r>
          </w:p>
        </w:tc>
        <w:tc>
          <w:tcPr>
            <w:tcW w:w="2160" w:type="dxa"/>
          </w:tcPr>
          <w:p w14:paraId="414530BE"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2.70</w:t>
            </w:r>
          </w:p>
        </w:tc>
      </w:tr>
      <w:tr w:rsidR="00FA431E" w:rsidRPr="00FA431E" w14:paraId="0E88328C" w14:textId="77777777" w:rsidTr="00FA431E">
        <w:tc>
          <w:tcPr>
            <w:tcW w:w="2160" w:type="dxa"/>
          </w:tcPr>
          <w:p w14:paraId="4183AE69"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Klimaatrisico-Informatieverstrekking</w:t>
            </w:r>
          </w:p>
        </w:tc>
        <w:tc>
          <w:tcPr>
            <w:tcW w:w="2160" w:type="dxa"/>
          </w:tcPr>
          <w:p w14:paraId="73C6D01A"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10%</w:t>
            </w:r>
          </w:p>
        </w:tc>
        <w:tc>
          <w:tcPr>
            <w:tcW w:w="2160" w:type="dxa"/>
          </w:tcPr>
          <w:p w14:paraId="2D2A6D1B"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8</w:t>
            </w:r>
          </w:p>
        </w:tc>
        <w:tc>
          <w:tcPr>
            <w:tcW w:w="2160" w:type="dxa"/>
          </w:tcPr>
          <w:p w14:paraId="4FA881CB"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0.80</w:t>
            </w:r>
          </w:p>
        </w:tc>
      </w:tr>
      <w:tr w:rsidR="00FA431E" w:rsidRPr="00FA431E" w14:paraId="1FD3CCF2" w14:textId="77777777" w:rsidTr="00FA431E">
        <w:tc>
          <w:tcPr>
            <w:tcW w:w="2160" w:type="dxa"/>
          </w:tcPr>
          <w:p w14:paraId="1A07EA9F"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Klantencommunicatie Duurzaamheid</w:t>
            </w:r>
          </w:p>
        </w:tc>
        <w:tc>
          <w:tcPr>
            <w:tcW w:w="2160" w:type="dxa"/>
          </w:tcPr>
          <w:p w14:paraId="3CC08D5C"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10%</w:t>
            </w:r>
          </w:p>
        </w:tc>
        <w:tc>
          <w:tcPr>
            <w:tcW w:w="2160" w:type="dxa"/>
          </w:tcPr>
          <w:p w14:paraId="41FBD3B8"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8</w:t>
            </w:r>
          </w:p>
        </w:tc>
        <w:tc>
          <w:tcPr>
            <w:tcW w:w="2160" w:type="dxa"/>
          </w:tcPr>
          <w:p w14:paraId="74F616C0"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0.80</w:t>
            </w:r>
          </w:p>
        </w:tc>
      </w:tr>
      <w:tr w:rsidR="00FA431E" w:rsidRPr="00FA431E" w14:paraId="72B7C209" w14:textId="77777777" w:rsidTr="00FA431E">
        <w:tc>
          <w:tcPr>
            <w:tcW w:w="2160" w:type="dxa"/>
          </w:tcPr>
          <w:p w14:paraId="1B6A29DF"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TOTAAL</w:t>
            </w:r>
          </w:p>
        </w:tc>
        <w:tc>
          <w:tcPr>
            <w:tcW w:w="2160" w:type="dxa"/>
          </w:tcPr>
          <w:p w14:paraId="52D50E34"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100%</w:t>
            </w:r>
          </w:p>
        </w:tc>
        <w:tc>
          <w:tcPr>
            <w:tcW w:w="2160" w:type="dxa"/>
          </w:tcPr>
          <w:p w14:paraId="528EB196"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w:t>
            </w:r>
          </w:p>
        </w:tc>
        <w:tc>
          <w:tcPr>
            <w:tcW w:w="2160" w:type="dxa"/>
          </w:tcPr>
          <w:p w14:paraId="473FB962"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8.20</w:t>
            </w:r>
          </w:p>
        </w:tc>
      </w:tr>
    </w:tbl>
    <w:p w14:paraId="0E9BC085" w14:textId="77777777" w:rsidR="00FA431E" w:rsidRPr="00FA431E" w:rsidRDefault="00FA431E" w:rsidP="00FA431E">
      <w:pPr>
        <w:rPr>
          <w:rFonts w:ascii="Arial" w:hAnsi="Arial" w:cs="Arial"/>
          <w:lang w:eastAsia="nl-NL"/>
        </w:rPr>
      </w:pPr>
    </w:p>
    <w:p w14:paraId="6C1ECC4A" w14:textId="77777777" w:rsidR="00A75ED8" w:rsidRDefault="00A75ED8">
      <w:pPr>
        <w:rPr>
          <w:rFonts w:ascii="Arial" w:hAnsi="Arial" w:cs="Arial"/>
          <w:b/>
          <w:bCs/>
          <w:lang w:eastAsia="nl-NL"/>
        </w:rPr>
      </w:pPr>
      <w:r>
        <w:rPr>
          <w:rFonts w:ascii="Arial" w:hAnsi="Arial" w:cs="Arial"/>
          <w:b/>
          <w:bCs/>
          <w:lang w:eastAsia="nl-NL"/>
        </w:rPr>
        <w:br w:type="page"/>
      </w:r>
    </w:p>
    <w:p w14:paraId="08355B5A" w14:textId="6EAC895E" w:rsidR="00FA431E" w:rsidRPr="00FA431E" w:rsidRDefault="00FA431E" w:rsidP="00FA431E">
      <w:pPr>
        <w:rPr>
          <w:rFonts w:ascii="Arial" w:hAnsi="Arial" w:cs="Arial"/>
          <w:b/>
          <w:bCs/>
          <w:lang w:eastAsia="nl-NL"/>
        </w:rPr>
      </w:pPr>
      <w:r w:rsidRPr="00FA431E">
        <w:rPr>
          <w:rFonts w:ascii="Arial" w:hAnsi="Arial" w:cs="Arial"/>
          <w:b/>
          <w:bCs/>
          <w:lang w:eastAsia="nl-NL"/>
        </w:rPr>
        <w:lastRenderedPageBreak/>
        <w:t>VERGELIJKING AANDELENFONDSEN</w:t>
      </w:r>
    </w:p>
    <w:tbl>
      <w:tblPr>
        <w:tblStyle w:val="Tabelraster"/>
        <w:tblW w:w="0" w:type="auto"/>
        <w:tblLook w:val="04A0" w:firstRow="1" w:lastRow="0" w:firstColumn="1" w:lastColumn="0" w:noHBand="0" w:noVBand="1"/>
      </w:tblPr>
      <w:tblGrid>
        <w:gridCol w:w="2880"/>
        <w:gridCol w:w="2880"/>
        <w:gridCol w:w="2880"/>
      </w:tblGrid>
      <w:tr w:rsidR="00FA431E" w:rsidRPr="00FA431E" w14:paraId="3B198FB3" w14:textId="77777777" w:rsidTr="00FA431E">
        <w:tc>
          <w:tcPr>
            <w:tcW w:w="2880" w:type="dxa"/>
          </w:tcPr>
          <w:p w14:paraId="01FE458B"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Aspect</w:t>
            </w:r>
          </w:p>
        </w:tc>
        <w:tc>
          <w:tcPr>
            <w:tcW w:w="2880" w:type="dxa"/>
          </w:tcPr>
          <w:p w14:paraId="12BEA1AB"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Robeco Stars</w:t>
            </w:r>
          </w:p>
        </w:tc>
        <w:tc>
          <w:tcPr>
            <w:tcW w:w="2880" w:type="dxa"/>
          </w:tcPr>
          <w:p w14:paraId="364CCB21" w14:textId="77777777" w:rsidR="00FA431E" w:rsidRPr="00FA431E" w:rsidRDefault="00FA431E" w:rsidP="00FA431E">
            <w:pPr>
              <w:spacing w:after="120" w:line="240" w:lineRule="atLeast"/>
              <w:rPr>
                <w:rFonts w:ascii="Arial" w:hAnsi="Arial" w:cs="Arial"/>
                <w:b/>
                <w:bCs/>
                <w:lang w:eastAsia="nl-NL"/>
              </w:rPr>
            </w:pPr>
            <w:proofErr w:type="spellStart"/>
            <w:r w:rsidRPr="00FA431E">
              <w:rPr>
                <w:rFonts w:ascii="Arial" w:hAnsi="Arial" w:cs="Arial"/>
                <w:b/>
                <w:bCs/>
                <w:lang w:eastAsia="nl-NL"/>
              </w:rPr>
              <w:t>Amundi</w:t>
            </w:r>
            <w:proofErr w:type="spellEnd"/>
            <w:r w:rsidRPr="00FA431E">
              <w:rPr>
                <w:rFonts w:ascii="Arial" w:hAnsi="Arial" w:cs="Arial"/>
                <w:b/>
                <w:bCs/>
                <w:lang w:eastAsia="nl-NL"/>
              </w:rPr>
              <w:t xml:space="preserve"> SRI PAB</w:t>
            </w:r>
          </w:p>
        </w:tc>
      </w:tr>
      <w:tr w:rsidR="00FA431E" w:rsidRPr="00FA431E" w14:paraId="7A60A0C2" w14:textId="77777777" w:rsidTr="00FA431E">
        <w:tc>
          <w:tcPr>
            <w:tcW w:w="2880" w:type="dxa"/>
          </w:tcPr>
          <w:p w14:paraId="5EAA9048"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Totaalscore</w:t>
            </w:r>
          </w:p>
        </w:tc>
        <w:tc>
          <w:tcPr>
            <w:tcW w:w="2880" w:type="dxa"/>
          </w:tcPr>
          <w:p w14:paraId="506DF438"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7.40</w:t>
            </w:r>
          </w:p>
        </w:tc>
        <w:tc>
          <w:tcPr>
            <w:tcW w:w="2880" w:type="dxa"/>
          </w:tcPr>
          <w:p w14:paraId="253EEEEC"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8.20</w:t>
            </w:r>
          </w:p>
        </w:tc>
      </w:tr>
      <w:tr w:rsidR="00FA431E" w:rsidRPr="00FA431E" w14:paraId="33CEB681" w14:textId="77777777" w:rsidTr="00FA431E">
        <w:tc>
          <w:tcPr>
            <w:tcW w:w="2880" w:type="dxa"/>
          </w:tcPr>
          <w:p w14:paraId="68042830"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Communicatie</w:t>
            </w:r>
          </w:p>
        </w:tc>
        <w:tc>
          <w:tcPr>
            <w:tcW w:w="2880" w:type="dxa"/>
          </w:tcPr>
          <w:p w14:paraId="0286A111"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0.70</w:t>
            </w:r>
          </w:p>
        </w:tc>
        <w:tc>
          <w:tcPr>
            <w:tcW w:w="2880" w:type="dxa"/>
          </w:tcPr>
          <w:p w14:paraId="01DDC4AC"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0.80</w:t>
            </w:r>
          </w:p>
        </w:tc>
      </w:tr>
      <w:tr w:rsidR="00FA431E" w:rsidRPr="00FA431E" w14:paraId="49106BFB" w14:textId="77777777" w:rsidTr="00FA431E">
        <w:tc>
          <w:tcPr>
            <w:tcW w:w="2880" w:type="dxa"/>
          </w:tcPr>
          <w:p w14:paraId="1C3C504C"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Performance</w:t>
            </w:r>
          </w:p>
        </w:tc>
        <w:tc>
          <w:tcPr>
            <w:tcW w:w="2880" w:type="dxa"/>
          </w:tcPr>
          <w:p w14:paraId="50E132D9"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2.00</w:t>
            </w:r>
          </w:p>
        </w:tc>
        <w:tc>
          <w:tcPr>
            <w:tcW w:w="2880" w:type="dxa"/>
          </w:tcPr>
          <w:p w14:paraId="6A68945C"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1.75</w:t>
            </w:r>
          </w:p>
        </w:tc>
      </w:tr>
      <w:tr w:rsidR="00FA431E" w:rsidRPr="00FA431E" w14:paraId="53B991A5" w14:textId="77777777" w:rsidTr="00FA431E">
        <w:tc>
          <w:tcPr>
            <w:tcW w:w="2880" w:type="dxa"/>
          </w:tcPr>
          <w:p w14:paraId="160B5EDE"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Kosten</w:t>
            </w:r>
          </w:p>
        </w:tc>
        <w:tc>
          <w:tcPr>
            <w:tcW w:w="2880" w:type="dxa"/>
          </w:tcPr>
          <w:p w14:paraId="4D432697"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0.90</w:t>
            </w:r>
          </w:p>
        </w:tc>
        <w:tc>
          <w:tcPr>
            <w:tcW w:w="2880" w:type="dxa"/>
          </w:tcPr>
          <w:p w14:paraId="242C54AF"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1.35</w:t>
            </w:r>
          </w:p>
        </w:tc>
      </w:tr>
      <w:tr w:rsidR="00FA431E" w:rsidRPr="00FA431E" w14:paraId="3AA3CAE6" w14:textId="77777777" w:rsidTr="00FA431E">
        <w:tc>
          <w:tcPr>
            <w:tcW w:w="2880" w:type="dxa"/>
          </w:tcPr>
          <w:p w14:paraId="11153924"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Aansluiting Strategie</w:t>
            </w:r>
          </w:p>
        </w:tc>
        <w:tc>
          <w:tcPr>
            <w:tcW w:w="2880" w:type="dxa"/>
          </w:tcPr>
          <w:p w14:paraId="763DD784"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2.40</w:t>
            </w:r>
          </w:p>
        </w:tc>
        <w:tc>
          <w:tcPr>
            <w:tcW w:w="2880" w:type="dxa"/>
          </w:tcPr>
          <w:p w14:paraId="3D81E10F"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2.70</w:t>
            </w:r>
          </w:p>
        </w:tc>
      </w:tr>
      <w:tr w:rsidR="00FA431E" w:rsidRPr="00FA431E" w14:paraId="5A0E2706" w14:textId="77777777" w:rsidTr="00FA431E">
        <w:tc>
          <w:tcPr>
            <w:tcW w:w="2880" w:type="dxa"/>
          </w:tcPr>
          <w:p w14:paraId="38ABBA37"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Klimaatinfo</w:t>
            </w:r>
          </w:p>
        </w:tc>
        <w:tc>
          <w:tcPr>
            <w:tcW w:w="2880" w:type="dxa"/>
          </w:tcPr>
          <w:p w14:paraId="2F138F99"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0.70</w:t>
            </w:r>
          </w:p>
        </w:tc>
        <w:tc>
          <w:tcPr>
            <w:tcW w:w="2880" w:type="dxa"/>
          </w:tcPr>
          <w:p w14:paraId="1C789C3A"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0.80</w:t>
            </w:r>
          </w:p>
        </w:tc>
      </w:tr>
      <w:tr w:rsidR="00FA431E" w:rsidRPr="00FA431E" w14:paraId="0A776791" w14:textId="77777777" w:rsidTr="00FA431E">
        <w:tc>
          <w:tcPr>
            <w:tcW w:w="2880" w:type="dxa"/>
          </w:tcPr>
          <w:p w14:paraId="6BFBF5BB"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Klantcommunicatie</w:t>
            </w:r>
          </w:p>
        </w:tc>
        <w:tc>
          <w:tcPr>
            <w:tcW w:w="2880" w:type="dxa"/>
          </w:tcPr>
          <w:p w14:paraId="3C0EFDFF"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0.70</w:t>
            </w:r>
          </w:p>
        </w:tc>
        <w:tc>
          <w:tcPr>
            <w:tcW w:w="2880" w:type="dxa"/>
          </w:tcPr>
          <w:p w14:paraId="2632EB3E"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0.80</w:t>
            </w:r>
          </w:p>
        </w:tc>
      </w:tr>
    </w:tbl>
    <w:p w14:paraId="21CCE870" w14:textId="77777777" w:rsidR="00FA431E" w:rsidRPr="00FA431E" w:rsidRDefault="00FA431E" w:rsidP="00FA431E">
      <w:pPr>
        <w:rPr>
          <w:rFonts w:ascii="Arial" w:hAnsi="Arial" w:cs="Arial"/>
          <w:b/>
          <w:bCs/>
          <w:lang w:eastAsia="nl-NL"/>
        </w:rPr>
      </w:pPr>
      <w:r w:rsidRPr="00FA431E">
        <w:rPr>
          <w:rFonts w:ascii="Arial" w:hAnsi="Arial" w:cs="Arial"/>
          <w:b/>
          <w:bCs/>
          <w:lang w:eastAsia="nl-NL"/>
        </w:rPr>
        <w:t>EINDKEUZE AANDELENFONDS: AMUNDI MSCI WORLD SRI PAB (Score: 8.20)</w:t>
      </w:r>
    </w:p>
    <w:p w14:paraId="3089BE64" w14:textId="77777777" w:rsidR="005E38CA" w:rsidRPr="005E38CA" w:rsidRDefault="005E38CA" w:rsidP="005E38CA">
      <w:pPr>
        <w:rPr>
          <w:rFonts w:ascii="Arial" w:hAnsi="Arial" w:cs="Arial"/>
          <w:lang w:eastAsia="nl-NL"/>
        </w:rPr>
      </w:pPr>
      <w:r w:rsidRPr="005E38CA">
        <w:rPr>
          <w:rFonts w:ascii="Arial" w:hAnsi="Arial" w:cs="Arial"/>
          <w:lang w:eastAsia="nl-NL"/>
        </w:rPr>
        <w:t xml:space="preserve">Ik kies voor </w:t>
      </w:r>
      <w:proofErr w:type="spellStart"/>
      <w:r w:rsidRPr="005E38CA">
        <w:rPr>
          <w:rFonts w:ascii="Arial" w:hAnsi="Arial" w:cs="Arial"/>
          <w:lang w:eastAsia="nl-NL"/>
        </w:rPr>
        <w:t>Amundi</w:t>
      </w:r>
      <w:proofErr w:type="spellEnd"/>
      <w:r w:rsidRPr="005E38CA">
        <w:rPr>
          <w:rFonts w:ascii="Arial" w:hAnsi="Arial" w:cs="Arial"/>
          <w:lang w:eastAsia="nl-NL"/>
        </w:rPr>
        <w:t xml:space="preserve"> MSCI World SRI PAB als wereldwijd aandelenfonds omdat de totaalscore uit de vergelijkingsmatrix hoger ligt dan bij Robeco Stars (8.20 versus 7.40) en de kostenstructuur aanzienlijk voordeliger is. De TER bedraagt slechts 0,18% bij </w:t>
      </w:r>
      <w:proofErr w:type="spellStart"/>
      <w:r w:rsidRPr="005E38CA">
        <w:rPr>
          <w:rFonts w:ascii="Arial" w:hAnsi="Arial" w:cs="Arial"/>
          <w:lang w:eastAsia="nl-NL"/>
        </w:rPr>
        <w:t>Amundi</w:t>
      </w:r>
      <w:proofErr w:type="spellEnd"/>
      <w:r w:rsidRPr="005E38CA">
        <w:rPr>
          <w:rFonts w:ascii="Arial" w:hAnsi="Arial" w:cs="Arial"/>
          <w:lang w:eastAsia="nl-NL"/>
        </w:rPr>
        <w:t xml:space="preserve">, ten opzichte van 0,66% bij Robeco, wat neerkomt op een besparing van €480 per €100.000 per jaar. Hoewel Robeco sterker scoort op performance (2.00 tegenover 1.75), wegen de lagere kosten en de transparantere indexmethodologie van </w:t>
      </w:r>
      <w:proofErr w:type="spellStart"/>
      <w:r w:rsidRPr="005E38CA">
        <w:rPr>
          <w:rFonts w:ascii="Arial" w:hAnsi="Arial" w:cs="Arial"/>
          <w:lang w:eastAsia="nl-NL"/>
        </w:rPr>
        <w:t>Amundi</w:t>
      </w:r>
      <w:proofErr w:type="spellEnd"/>
      <w:r w:rsidRPr="005E38CA">
        <w:rPr>
          <w:rFonts w:ascii="Arial" w:hAnsi="Arial" w:cs="Arial"/>
          <w:lang w:eastAsia="nl-NL"/>
        </w:rPr>
        <w:t xml:space="preserve"> zwaarder.​</w:t>
      </w:r>
    </w:p>
    <w:p w14:paraId="2F59C863" w14:textId="77777777" w:rsidR="005E38CA" w:rsidRPr="005E38CA" w:rsidRDefault="005E38CA" w:rsidP="005E38CA">
      <w:pPr>
        <w:rPr>
          <w:rFonts w:ascii="Arial" w:hAnsi="Arial" w:cs="Arial"/>
          <w:lang w:eastAsia="nl-NL"/>
        </w:rPr>
      </w:pPr>
      <w:r w:rsidRPr="005E38CA">
        <w:rPr>
          <w:rFonts w:ascii="Arial" w:hAnsi="Arial" w:cs="Arial"/>
          <w:lang w:eastAsia="nl-NL"/>
        </w:rPr>
        <w:t xml:space="preserve">Daarnaast biedt </w:t>
      </w:r>
      <w:proofErr w:type="spellStart"/>
      <w:r w:rsidRPr="005E38CA">
        <w:rPr>
          <w:rFonts w:ascii="Arial" w:hAnsi="Arial" w:cs="Arial"/>
          <w:lang w:eastAsia="nl-NL"/>
        </w:rPr>
        <w:t>Amundi</w:t>
      </w:r>
      <w:proofErr w:type="spellEnd"/>
      <w:r w:rsidRPr="005E38CA">
        <w:rPr>
          <w:rFonts w:ascii="Arial" w:hAnsi="Arial" w:cs="Arial"/>
          <w:lang w:eastAsia="nl-NL"/>
        </w:rPr>
        <w:t xml:space="preserve"> een bredere spreiding door meer onderliggende aandelen te selecteren dan Robeco, wat het risico verlaagt en de stabiliteit vergroot. Uit de vergelijking blijkt dat </w:t>
      </w:r>
      <w:proofErr w:type="spellStart"/>
      <w:r w:rsidRPr="005E38CA">
        <w:rPr>
          <w:rFonts w:ascii="Arial" w:hAnsi="Arial" w:cs="Arial"/>
          <w:lang w:eastAsia="nl-NL"/>
        </w:rPr>
        <w:t>Amundi</w:t>
      </w:r>
      <w:proofErr w:type="spellEnd"/>
      <w:r w:rsidRPr="005E38CA">
        <w:rPr>
          <w:rFonts w:ascii="Arial" w:hAnsi="Arial" w:cs="Arial"/>
          <w:lang w:eastAsia="nl-NL"/>
        </w:rPr>
        <w:t xml:space="preserve"> op vrijwel alle aspecten iets beter scoort, zoals communicatie (0.80 </w:t>
      </w:r>
      <w:proofErr w:type="spellStart"/>
      <w:r w:rsidRPr="005E38CA">
        <w:rPr>
          <w:rFonts w:ascii="Arial" w:hAnsi="Arial" w:cs="Arial"/>
          <w:lang w:eastAsia="nl-NL"/>
        </w:rPr>
        <w:t>vs</w:t>
      </w:r>
      <w:proofErr w:type="spellEnd"/>
      <w:r w:rsidRPr="005E38CA">
        <w:rPr>
          <w:rFonts w:ascii="Arial" w:hAnsi="Arial" w:cs="Arial"/>
          <w:lang w:eastAsia="nl-NL"/>
        </w:rPr>
        <w:t xml:space="preserve"> 0.70), aansluiting bij strategie (2.70 </w:t>
      </w:r>
      <w:proofErr w:type="spellStart"/>
      <w:r w:rsidRPr="005E38CA">
        <w:rPr>
          <w:rFonts w:ascii="Arial" w:hAnsi="Arial" w:cs="Arial"/>
          <w:lang w:eastAsia="nl-NL"/>
        </w:rPr>
        <w:t>vs</w:t>
      </w:r>
      <w:proofErr w:type="spellEnd"/>
      <w:r w:rsidRPr="005E38CA">
        <w:rPr>
          <w:rFonts w:ascii="Arial" w:hAnsi="Arial" w:cs="Arial"/>
          <w:lang w:eastAsia="nl-NL"/>
        </w:rPr>
        <w:t xml:space="preserve"> 2.40), klimaatinfo (0.80 </w:t>
      </w:r>
      <w:proofErr w:type="spellStart"/>
      <w:r w:rsidRPr="005E38CA">
        <w:rPr>
          <w:rFonts w:ascii="Arial" w:hAnsi="Arial" w:cs="Arial"/>
          <w:lang w:eastAsia="nl-NL"/>
        </w:rPr>
        <w:t>vs</w:t>
      </w:r>
      <w:proofErr w:type="spellEnd"/>
      <w:r w:rsidRPr="005E38CA">
        <w:rPr>
          <w:rFonts w:ascii="Arial" w:hAnsi="Arial" w:cs="Arial"/>
          <w:lang w:eastAsia="nl-NL"/>
        </w:rPr>
        <w:t xml:space="preserve"> 0.70) en klantcommunicatie (0.80 </w:t>
      </w:r>
      <w:proofErr w:type="spellStart"/>
      <w:r w:rsidRPr="005E38CA">
        <w:rPr>
          <w:rFonts w:ascii="Arial" w:hAnsi="Arial" w:cs="Arial"/>
          <w:lang w:eastAsia="nl-NL"/>
        </w:rPr>
        <w:t>vs</w:t>
      </w:r>
      <w:proofErr w:type="spellEnd"/>
      <w:r w:rsidRPr="005E38CA">
        <w:rPr>
          <w:rFonts w:ascii="Arial" w:hAnsi="Arial" w:cs="Arial"/>
          <w:lang w:eastAsia="nl-NL"/>
        </w:rPr>
        <w:t xml:space="preserve"> 0.70).​</w:t>
      </w:r>
    </w:p>
    <w:p w14:paraId="22695170" w14:textId="77777777" w:rsidR="005E38CA" w:rsidRPr="005E38CA" w:rsidRDefault="005E38CA" w:rsidP="005E38CA">
      <w:pPr>
        <w:rPr>
          <w:rFonts w:ascii="Arial" w:hAnsi="Arial" w:cs="Arial"/>
          <w:lang w:eastAsia="nl-NL"/>
        </w:rPr>
      </w:pPr>
      <w:r w:rsidRPr="005E38CA">
        <w:rPr>
          <w:rFonts w:ascii="Arial" w:hAnsi="Arial" w:cs="Arial"/>
          <w:lang w:eastAsia="nl-NL"/>
        </w:rPr>
        <w:t xml:space="preserve">Voor een advieskantoor dat "eerlijk en passend advies" nastreeft, is de combinatie van lagere kosten, transparante ESG-selectie en strikte uitsluitingscriteria doorslaggevend. Op de lange termijn zal de lagere kostenstructuur van </w:t>
      </w:r>
      <w:proofErr w:type="spellStart"/>
      <w:r w:rsidRPr="005E38CA">
        <w:rPr>
          <w:rFonts w:ascii="Arial" w:hAnsi="Arial" w:cs="Arial"/>
          <w:lang w:eastAsia="nl-NL"/>
        </w:rPr>
        <w:t>Amundi</w:t>
      </w:r>
      <w:proofErr w:type="spellEnd"/>
      <w:r w:rsidRPr="005E38CA">
        <w:rPr>
          <w:rFonts w:ascii="Arial" w:hAnsi="Arial" w:cs="Arial"/>
          <w:lang w:eastAsia="nl-NL"/>
        </w:rPr>
        <w:t xml:space="preserve"> de belegger aanzienlijk meer rendement opleveren, terwijl het tegelijkertijd een bredere spreiding en een hogere mate van duurzaamheid</w:t>
      </w:r>
    </w:p>
    <w:p w14:paraId="43323931" w14:textId="77777777" w:rsidR="00FA431E" w:rsidRPr="00FA431E" w:rsidRDefault="00FA431E" w:rsidP="00FA431E">
      <w:pPr>
        <w:rPr>
          <w:rFonts w:ascii="Arial" w:hAnsi="Arial" w:cs="Arial"/>
          <w:lang w:eastAsia="nl-NL"/>
        </w:rPr>
      </w:pPr>
      <w:r w:rsidRPr="00FA431E">
        <w:rPr>
          <w:rFonts w:ascii="Arial" w:hAnsi="Arial" w:cs="Arial"/>
          <w:lang w:eastAsia="nl-NL"/>
        </w:rPr>
        <w:br w:type="page"/>
      </w:r>
    </w:p>
    <w:p w14:paraId="78C8DAB9" w14:textId="77777777" w:rsidR="00FA431E" w:rsidRPr="00FA431E" w:rsidRDefault="00FA431E" w:rsidP="00FA431E">
      <w:pPr>
        <w:rPr>
          <w:rFonts w:ascii="Arial" w:hAnsi="Arial" w:cs="Arial"/>
          <w:b/>
          <w:bCs/>
          <w:lang w:eastAsia="nl-NL"/>
        </w:rPr>
      </w:pPr>
      <w:r w:rsidRPr="00FA431E">
        <w:rPr>
          <w:rFonts w:ascii="Arial" w:hAnsi="Arial" w:cs="Arial"/>
          <w:b/>
          <w:bCs/>
          <w:lang w:eastAsia="nl-NL"/>
        </w:rPr>
        <w:lastRenderedPageBreak/>
        <w:t>DEEL B: TWEE SPECIALE AMUNDI-THEMAFONDSEN</w:t>
      </w:r>
    </w:p>
    <w:p w14:paraId="7A5E0E43" w14:textId="77777777" w:rsidR="00AF3E47" w:rsidRPr="007F07C8" w:rsidRDefault="00AF3E47" w:rsidP="00AF3E47">
      <w:pPr>
        <w:rPr>
          <w:rFonts w:ascii="Arial" w:hAnsi="Arial" w:cs="Arial"/>
          <w:b/>
          <w:bCs/>
          <w:lang w:val="en-GB" w:eastAsia="nl-NL"/>
        </w:rPr>
      </w:pPr>
      <w:r w:rsidRPr="007F07C8">
        <w:rPr>
          <w:rFonts w:ascii="Arial" w:hAnsi="Arial" w:cs="Arial"/>
          <w:b/>
          <w:bCs/>
          <w:lang w:val="en-GB" w:eastAsia="nl-NL"/>
        </w:rPr>
        <w:t>FONDS A: AMUNDI MSCI WORLD CLIMATE TRANSITION CTB</w:t>
      </w:r>
    </w:p>
    <w:p w14:paraId="055620FF" w14:textId="77777777" w:rsidR="00AF3E47" w:rsidRPr="00AF3E47" w:rsidRDefault="00AF3E47" w:rsidP="00AF3E47">
      <w:pPr>
        <w:rPr>
          <w:rFonts w:ascii="Arial" w:hAnsi="Arial" w:cs="Arial"/>
          <w:b/>
          <w:bCs/>
          <w:lang w:eastAsia="nl-NL"/>
        </w:rPr>
      </w:pPr>
      <w:r w:rsidRPr="00AF3E47">
        <w:rPr>
          <w:rFonts w:ascii="Arial" w:hAnsi="Arial" w:cs="Arial"/>
          <w:b/>
          <w:bCs/>
          <w:lang w:eastAsia="nl-NL"/>
        </w:rPr>
        <w:t>Fondsgegevens</w:t>
      </w:r>
    </w:p>
    <w:tbl>
      <w:tblPr>
        <w:tblStyle w:val="NormalGrid"/>
        <w:tblW w:w="0" w:type="auto"/>
        <w:tblCellSpacing w:w="0" w:type="dxa"/>
        <w:tblInd w:w="-3"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334"/>
        <w:gridCol w:w="5423"/>
      </w:tblGrid>
      <w:tr w:rsidR="00AF3E47" w:rsidRPr="007F07C8" w14:paraId="12E9C16D" w14:textId="77777777" w:rsidTr="003354CE">
        <w:trPr>
          <w:cantSplit/>
          <w:tblCellSpacing w:w="0" w:type="dxa"/>
        </w:trPr>
        <w:tc>
          <w:tcPr>
            <w:tcW w:w="0" w:type="auto"/>
            <w:tcBorders>
              <w:top w:val="single" w:sz="1" w:space="0" w:color="000000"/>
              <w:bottom w:val="single" w:sz="1" w:space="0" w:color="000000"/>
              <w:right w:val="single" w:sz="1" w:space="0" w:color="000000"/>
            </w:tcBorders>
          </w:tcPr>
          <w:p w14:paraId="543C8577" w14:textId="5198E24B" w:rsidR="00AF3E47" w:rsidRPr="00AF3E47" w:rsidRDefault="003354CE" w:rsidP="00AF3E47">
            <w:pPr>
              <w:spacing w:after="120" w:line="240" w:lineRule="atLeast"/>
              <w:rPr>
                <w:rFonts w:ascii="Arial" w:hAnsi="Arial" w:cs="Arial"/>
                <w:b/>
                <w:bCs/>
                <w:lang w:eastAsia="nl-NL"/>
              </w:rPr>
            </w:pPr>
            <w:r>
              <w:rPr>
                <w:rFonts w:ascii="Arial" w:hAnsi="Arial" w:cs="Arial"/>
                <w:b/>
                <w:bCs/>
                <w:lang w:eastAsia="nl-NL"/>
              </w:rPr>
              <w:t>Naam</w:t>
            </w:r>
          </w:p>
        </w:tc>
        <w:tc>
          <w:tcPr>
            <w:tcW w:w="0" w:type="auto"/>
            <w:tcBorders>
              <w:top w:val="single" w:sz="1" w:space="0" w:color="000000"/>
              <w:bottom w:val="single" w:sz="1" w:space="0" w:color="000000"/>
            </w:tcBorders>
          </w:tcPr>
          <w:p w14:paraId="30D9143A" w14:textId="199007E6" w:rsidR="00AF3E47" w:rsidRPr="007F07C8" w:rsidRDefault="003354CE" w:rsidP="00AF3E47">
            <w:pPr>
              <w:spacing w:after="120" w:line="240" w:lineRule="atLeast"/>
              <w:rPr>
                <w:rFonts w:ascii="Arial" w:hAnsi="Arial" w:cs="Arial"/>
                <w:b/>
                <w:bCs/>
                <w:lang w:val="en-GB" w:eastAsia="nl-NL"/>
              </w:rPr>
            </w:pPr>
            <w:r w:rsidRPr="007F07C8">
              <w:rPr>
                <w:rFonts w:ascii="Arial" w:hAnsi="Arial" w:cs="Arial"/>
                <w:b/>
                <w:bCs/>
                <w:lang w:val="en-GB" w:eastAsia="nl-NL"/>
              </w:rPr>
              <w:t>AMUNDI MSCI WORLD CLIMATE TRANSITION CTB</w:t>
            </w:r>
          </w:p>
        </w:tc>
      </w:tr>
      <w:tr w:rsidR="00AF3E47" w:rsidRPr="00AF3E47" w14:paraId="02C6E9A8" w14:textId="77777777" w:rsidTr="003354CE">
        <w:trPr>
          <w:cantSplit/>
          <w:tblCellSpacing w:w="0" w:type="dxa"/>
        </w:trPr>
        <w:tc>
          <w:tcPr>
            <w:tcW w:w="0" w:type="auto"/>
            <w:tcBorders>
              <w:top w:val="single" w:sz="1" w:space="0" w:color="000000"/>
              <w:bottom w:val="single" w:sz="1" w:space="0" w:color="000000"/>
              <w:right w:val="single" w:sz="1" w:space="0" w:color="000000"/>
            </w:tcBorders>
          </w:tcPr>
          <w:p w14:paraId="2CAE2999"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ISIN</w:t>
            </w:r>
          </w:p>
        </w:tc>
        <w:tc>
          <w:tcPr>
            <w:tcW w:w="0" w:type="auto"/>
            <w:tcBorders>
              <w:top w:val="single" w:sz="1" w:space="0" w:color="000000"/>
              <w:bottom w:val="single" w:sz="1" w:space="0" w:color="000000"/>
            </w:tcBorders>
          </w:tcPr>
          <w:p w14:paraId="307E927F"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LU1437021204</w:t>
            </w:r>
          </w:p>
        </w:tc>
      </w:tr>
      <w:tr w:rsidR="00AF3E47" w:rsidRPr="00AF3E47" w14:paraId="1D3B8834" w14:textId="77777777" w:rsidTr="003354CE">
        <w:trPr>
          <w:cantSplit/>
          <w:tblCellSpacing w:w="0" w:type="dxa"/>
        </w:trPr>
        <w:tc>
          <w:tcPr>
            <w:tcW w:w="0" w:type="auto"/>
            <w:tcBorders>
              <w:top w:val="single" w:sz="1" w:space="0" w:color="000000"/>
              <w:bottom w:val="single" w:sz="1" w:space="0" w:color="000000"/>
              <w:right w:val="single" w:sz="1" w:space="0" w:color="000000"/>
            </w:tcBorders>
          </w:tcPr>
          <w:p w14:paraId="23FE8B81"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SFDR-Classificatie</w:t>
            </w:r>
          </w:p>
        </w:tc>
        <w:tc>
          <w:tcPr>
            <w:tcW w:w="0" w:type="auto"/>
            <w:tcBorders>
              <w:top w:val="single" w:sz="1" w:space="0" w:color="000000"/>
              <w:bottom w:val="single" w:sz="1" w:space="0" w:color="000000"/>
            </w:tcBorders>
          </w:tcPr>
          <w:p w14:paraId="773A938D"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Artikel 8 (Klimaatfocus)</w:t>
            </w:r>
          </w:p>
        </w:tc>
      </w:tr>
      <w:tr w:rsidR="00AF3E47" w:rsidRPr="00AF3E47" w14:paraId="6EDE1D1E" w14:textId="77777777" w:rsidTr="003354CE">
        <w:trPr>
          <w:cantSplit/>
          <w:tblCellSpacing w:w="0" w:type="dxa"/>
        </w:trPr>
        <w:tc>
          <w:tcPr>
            <w:tcW w:w="0" w:type="auto"/>
            <w:tcBorders>
              <w:top w:val="single" w:sz="1" w:space="0" w:color="000000"/>
              <w:bottom w:val="single" w:sz="1" w:space="0" w:color="000000"/>
              <w:right w:val="single" w:sz="1" w:space="0" w:color="000000"/>
            </w:tcBorders>
          </w:tcPr>
          <w:p w14:paraId="0FE4EFA9"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Fondstype</w:t>
            </w:r>
          </w:p>
        </w:tc>
        <w:tc>
          <w:tcPr>
            <w:tcW w:w="0" w:type="auto"/>
            <w:tcBorders>
              <w:top w:val="single" w:sz="1" w:space="0" w:color="000000"/>
              <w:bottom w:val="single" w:sz="1" w:space="0" w:color="000000"/>
            </w:tcBorders>
          </w:tcPr>
          <w:p w14:paraId="5CCAE5C8"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Passief (SICAV, index-tracking)</w:t>
            </w:r>
          </w:p>
        </w:tc>
      </w:tr>
      <w:tr w:rsidR="00AF3E47" w:rsidRPr="00AF3E47" w14:paraId="30DEAA6E" w14:textId="77777777" w:rsidTr="003354CE">
        <w:trPr>
          <w:cantSplit/>
          <w:tblCellSpacing w:w="0" w:type="dxa"/>
        </w:trPr>
        <w:tc>
          <w:tcPr>
            <w:tcW w:w="0" w:type="auto"/>
            <w:tcBorders>
              <w:top w:val="single" w:sz="1" w:space="0" w:color="000000"/>
              <w:bottom w:val="single" w:sz="1" w:space="0" w:color="000000"/>
              <w:right w:val="single" w:sz="1" w:space="0" w:color="000000"/>
            </w:tcBorders>
          </w:tcPr>
          <w:p w14:paraId="5A100494"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Fondsgrootte</w:t>
            </w:r>
          </w:p>
        </w:tc>
        <w:tc>
          <w:tcPr>
            <w:tcW w:w="0" w:type="auto"/>
            <w:tcBorders>
              <w:top w:val="single" w:sz="1" w:space="0" w:color="000000"/>
              <w:bottom w:val="single" w:sz="1" w:space="0" w:color="000000"/>
            </w:tcBorders>
          </w:tcPr>
          <w:p w14:paraId="338C8532"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€132 miljoen</w:t>
            </w:r>
          </w:p>
        </w:tc>
      </w:tr>
      <w:tr w:rsidR="00AF3E47" w:rsidRPr="00AF3E47" w14:paraId="550C4479" w14:textId="77777777" w:rsidTr="003354CE">
        <w:trPr>
          <w:cantSplit/>
          <w:tblCellSpacing w:w="0" w:type="dxa"/>
        </w:trPr>
        <w:tc>
          <w:tcPr>
            <w:tcW w:w="0" w:type="auto"/>
            <w:tcBorders>
              <w:top w:val="single" w:sz="1" w:space="0" w:color="000000"/>
              <w:bottom w:val="single" w:sz="1" w:space="0" w:color="000000"/>
              <w:right w:val="single" w:sz="1" w:space="0" w:color="000000"/>
            </w:tcBorders>
          </w:tcPr>
          <w:p w14:paraId="693CFA93"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TER (Totale Kosten)</w:t>
            </w:r>
          </w:p>
        </w:tc>
        <w:tc>
          <w:tcPr>
            <w:tcW w:w="0" w:type="auto"/>
            <w:tcBorders>
              <w:top w:val="single" w:sz="1" w:space="0" w:color="000000"/>
              <w:bottom w:val="single" w:sz="1" w:space="0" w:color="000000"/>
            </w:tcBorders>
          </w:tcPr>
          <w:p w14:paraId="6365D794"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0,51% per jaar</w:t>
            </w:r>
          </w:p>
        </w:tc>
      </w:tr>
      <w:tr w:rsidR="00AF3E47" w:rsidRPr="00AF3E47" w14:paraId="16F19C48" w14:textId="77777777" w:rsidTr="003354CE">
        <w:trPr>
          <w:cantSplit/>
          <w:tblCellSpacing w:w="0" w:type="dxa"/>
        </w:trPr>
        <w:tc>
          <w:tcPr>
            <w:tcW w:w="0" w:type="auto"/>
            <w:tcBorders>
              <w:top w:val="single" w:sz="1" w:space="0" w:color="000000"/>
              <w:bottom w:val="single" w:sz="1" w:space="0" w:color="000000"/>
              <w:right w:val="single" w:sz="1" w:space="0" w:color="000000"/>
            </w:tcBorders>
          </w:tcPr>
          <w:p w14:paraId="52ABAB86"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Lancering</w:t>
            </w:r>
          </w:p>
        </w:tc>
        <w:tc>
          <w:tcPr>
            <w:tcW w:w="0" w:type="auto"/>
            <w:tcBorders>
              <w:top w:val="single" w:sz="1" w:space="0" w:color="000000"/>
              <w:bottom w:val="single" w:sz="1" w:space="0" w:color="000000"/>
            </w:tcBorders>
          </w:tcPr>
          <w:p w14:paraId="1EE01E28"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8 december 2016</w:t>
            </w:r>
          </w:p>
        </w:tc>
      </w:tr>
      <w:tr w:rsidR="00AF3E47" w:rsidRPr="00AF3E47" w14:paraId="254A9F33" w14:textId="77777777" w:rsidTr="003354CE">
        <w:trPr>
          <w:cantSplit/>
          <w:tblCellSpacing w:w="0" w:type="dxa"/>
        </w:trPr>
        <w:tc>
          <w:tcPr>
            <w:tcW w:w="0" w:type="auto"/>
            <w:tcBorders>
              <w:top w:val="single" w:sz="1" w:space="0" w:color="000000"/>
              <w:bottom w:val="single" w:sz="1" w:space="0" w:color="000000"/>
              <w:right w:val="single" w:sz="1" w:space="0" w:color="000000"/>
            </w:tcBorders>
          </w:tcPr>
          <w:p w14:paraId="4E052F07"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Aantal holdings</w:t>
            </w:r>
          </w:p>
        </w:tc>
        <w:tc>
          <w:tcPr>
            <w:tcW w:w="0" w:type="auto"/>
            <w:tcBorders>
              <w:top w:val="single" w:sz="1" w:space="0" w:color="000000"/>
              <w:bottom w:val="single" w:sz="1" w:space="0" w:color="000000"/>
            </w:tcBorders>
          </w:tcPr>
          <w:p w14:paraId="37E9F436"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Circa 300-400 bedrijven</w:t>
            </w:r>
          </w:p>
        </w:tc>
      </w:tr>
      <w:tr w:rsidR="00AF3E47" w:rsidRPr="007F07C8" w14:paraId="2D95493F" w14:textId="77777777" w:rsidTr="003354CE">
        <w:trPr>
          <w:cantSplit/>
          <w:tblCellSpacing w:w="0" w:type="dxa"/>
        </w:trPr>
        <w:tc>
          <w:tcPr>
            <w:tcW w:w="0" w:type="auto"/>
            <w:tcBorders>
              <w:top w:val="single" w:sz="1" w:space="0" w:color="000000"/>
              <w:bottom w:val="single" w:sz="1" w:space="0" w:color="000000"/>
              <w:right w:val="single" w:sz="1" w:space="0" w:color="000000"/>
            </w:tcBorders>
          </w:tcPr>
          <w:p w14:paraId="3ACA2A5D"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Index</w:t>
            </w:r>
          </w:p>
        </w:tc>
        <w:tc>
          <w:tcPr>
            <w:tcW w:w="0" w:type="auto"/>
            <w:tcBorders>
              <w:top w:val="single" w:sz="1" w:space="0" w:color="000000"/>
              <w:bottom w:val="single" w:sz="1" w:space="0" w:color="000000"/>
            </w:tcBorders>
          </w:tcPr>
          <w:p w14:paraId="78C80C85" w14:textId="77777777" w:rsidR="00AF3E47" w:rsidRPr="007F07C8" w:rsidRDefault="00AF3E47" w:rsidP="00AF3E47">
            <w:pPr>
              <w:spacing w:after="120" w:line="240" w:lineRule="atLeast"/>
              <w:rPr>
                <w:rFonts w:ascii="Arial" w:hAnsi="Arial" w:cs="Arial"/>
                <w:b/>
                <w:bCs/>
                <w:lang w:val="en-GB" w:eastAsia="nl-NL"/>
              </w:rPr>
            </w:pPr>
            <w:r w:rsidRPr="007F07C8">
              <w:rPr>
                <w:rFonts w:ascii="Arial" w:hAnsi="Arial" w:cs="Arial"/>
                <w:b/>
                <w:bCs/>
                <w:lang w:val="en-GB" w:eastAsia="nl-NL"/>
              </w:rPr>
              <w:t>MSCI World Climate Change CTB Select</w:t>
            </w:r>
          </w:p>
        </w:tc>
      </w:tr>
    </w:tbl>
    <w:p w14:paraId="5327C430" w14:textId="77777777" w:rsidR="00AF3E47" w:rsidRPr="007F07C8" w:rsidRDefault="00AF3E47" w:rsidP="00AF3E47">
      <w:pPr>
        <w:rPr>
          <w:rFonts w:ascii="Arial" w:hAnsi="Arial" w:cs="Arial"/>
          <w:lang w:val="en-GB" w:eastAsia="nl-NL"/>
        </w:rPr>
      </w:pPr>
    </w:p>
    <w:p w14:paraId="379E3829" w14:textId="77777777" w:rsidR="00AF3E47" w:rsidRPr="00AF3E47" w:rsidRDefault="00AF3E47" w:rsidP="00AF3E47">
      <w:pPr>
        <w:rPr>
          <w:rFonts w:ascii="Arial" w:hAnsi="Arial" w:cs="Arial"/>
          <w:lang w:eastAsia="nl-NL"/>
        </w:rPr>
      </w:pPr>
      <w:r w:rsidRPr="00AF3E47">
        <w:rPr>
          <w:rFonts w:ascii="Arial" w:hAnsi="Arial" w:cs="Arial"/>
          <w:lang w:eastAsia="nl-NL"/>
        </w:rPr>
        <w:t>CRITERIUM 1: Communicatie Beleggingsstrategie (10%)</w:t>
      </w:r>
    </w:p>
    <w:p w14:paraId="4BDD44C0" w14:textId="77777777" w:rsidR="00AF3E47" w:rsidRPr="00AF3E47" w:rsidRDefault="00AF3E47" w:rsidP="00AF3E47">
      <w:pPr>
        <w:rPr>
          <w:rFonts w:ascii="Arial" w:hAnsi="Arial" w:cs="Arial"/>
          <w:lang w:eastAsia="nl-NL"/>
        </w:rPr>
      </w:pPr>
      <w:r w:rsidRPr="00AF3E47">
        <w:rPr>
          <w:rFonts w:ascii="Arial" w:hAnsi="Arial" w:cs="Arial"/>
          <w:lang w:eastAsia="nl-NL"/>
        </w:rPr>
        <w:t>Score: 8/10</w:t>
      </w:r>
    </w:p>
    <w:p w14:paraId="02A35B03" w14:textId="2E7F6106" w:rsidR="00AF3E47" w:rsidRPr="00AF3E47" w:rsidRDefault="00AF3E47" w:rsidP="00AF3E47">
      <w:pPr>
        <w:rPr>
          <w:rFonts w:ascii="Arial" w:hAnsi="Arial" w:cs="Arial"/>
          <w:lang w:eastAsia="nl-NL"/>
        </w:rPr>
      </w:pPr>
      <w:r w:rsidRPr="00AF3E47">
        <w:rPr>
          <w:rFonts w:ascii="Arial" w:hAnsi="Arial" w:cs="Arial"/>
          <w:lang w:eastAsia="nl-NL"/>
        </w:rPr>
        <w:t xml:space="preserve">Vanuit onze expertise is communicatie helder: het fonds volgt de MSCI World </w:t>
      </w:r>
      <w:proofErr w:type="spellStart"/>
      <w:r w:rsidRPr="00AF3E47">
        <w:rPr>
          <w:rFonts w:ascii="Arial" w:hAnsi="Arial" w:cs="Arial"/>
          <w:lang w:eastAsia="nl-NL"/>
        </w:rPr>
        <w:t>Climate</w:t>
      </w:r>
      <w:proofErr w:type="spellEnd"/>
      <w:r w:rsidRPr="00AF3E47">
        <w:rPr>
          <w:rFonts w:ascii="Arial" w:hAnsi="Arial" w:cs="Arial"/>
          <w:lang w:eastAsia="nl-NL"/>
        </w:rPr>
        <w:t xml:space="preserve"> Change CTB Select index, die bedrijven selecteert die winnen van de energietransitie. De index </w:t>
      </w:r>
      <w:proofErr w:type="spellStart"/>
      <w:r w:rsidRPr="00AF3E47">
        <w:rPr>
          <w:rFonts w:ascii="Arial" w:hAnsi="Arial" w:cs="Arial"/>
          <w:lang w:eastAsia="nl-NL"/>
        </w:rPr>
        <w:t>herweegt</w:t>
      </w:r>
      <w:proofErr w:type="spellEnd"/>
      <w:r w:rsidRPr="00AF3E47">
        <w:rPr>
          <w:rFonts w:ascii="Arial" w:hAnsi="Arial" w:cs="Arial"/>
          <w:lang w:eastAsia="nl-NL"/>
        </w:rPr>
        <w:t xml:space="preserve"> bedrijven op basis van klimaatkansen en -risico's, met als doel te voldoen aan de EU </w:t>
      </w:r>
      <w:proofErr w:type="spellStart"/>
      <w:r w:rsidRPr="00AF3E47">
        <w:rPr>
          <w:rFonts w:ascii="Arial" w:hAnsi="Arial" w:cs="Arial"/>
          <w:lang w:eastAsia="nl-NL"/>
        </w:rPr>
        <w:t>Climate</w:t>
      </w:r>
      <w:proofErr w:type="spellEnd"/>
      <w:r w:rsidRPr="00AF3E47">
        <w:rPr>
          <w:rFonts w:ascii="Arial" w:hAnsi="Arial" w:cs="Arial"/>
          <w:lang w:eastAsia="nl-NL"/>
        </w:rPr>
        <w:t xml:space="preserve"> </w:t>
      </w:r>
      <w:proofErr w:type="spellStart"/>
      <w:r w:rsidRPr="00AF3E47">
        <w:rPr>
          <w:rFonts w:ascii="Arial" w:hAnsi="Arial" w:cs="Arial"/>
          <w:lang w:eastAsia="nl-NL"/>
        </w:rPr>
        <w:t>Transition</w:t>
      </w:r>
      <w:proofErr w:type="spellEnd"/>
      <w:r w:rsidRPr="00AF3E47">
        <w:rPr>
          <w:rFonts w:ascii="Arial" w:hAnsi="Arial" w:cs="Arial"/>
          <w:lang w:eastAsia="nl-NL"/>
        </w:rPr>
        <w:t xml:space="preserve"> Benchmark-standaarden. Bedrijven met klimaatoplossingen (hernieuwbare energie, elektrische voertuigen, energie-efficiëntie) krijgen hogere wegingen, terwijl bedrijven uit fossiele brandstoffen, thermische steenkool en tabak worden uitgesloten. De selectiestrategie is goed gedocumenteerd via MSCI-methodologie en </w:t>
      </w:r>
      <w:proofErr w:type="spellStart"/>
      <w:r w:rsidRPr="00AF3E47">
        <w:rPr>
          <w:rFonts w:ascii="Arial" w:hAnsi="Arial" w:cs="Arial"/>
          <w:lang w:eastAsia="nl-NL"/>
        </w:rPr>
        <w:t>Amundi-factsheets</w:t>
      </w:r>
      <w:proofErr w:type="spellEnd"/>
      <w:r w:rsidRPr="00AF3E47">
        <w:rPr>
          <w:rFonts w:ascii="Arial" w:hAnsi="Arial" w:cs="Arial"/>
          <w:lang w:eastAsia="nl-NL"/>
        </w:rPr>
        <w:t xml:space="preserve">. Communicatie is transparant via SFDR-documenten en klimaatrapportages. Score 8 omdat het duidelijk is, maar specifieke bedrijfskeuzen (waarom bedrijf X overweegt </w:t>
      </w:r>
      <w:proofErr w:type="spellStart"/>
      <w:r w:rsidRPr="00AF3E47">
        <w:rPr>
          <w:rFonts w:ascii="Arial" w:hAnsi="Arial" w:cs="Arial"/>
          <w:lang w:eastAsia="nl-NL"/>
        </w:rPr>
        <w:t>vs</w:t>
      </w:r>
      <w:proofErr w:type="spellEnd"/>
      <w:r w:rsidRPr="00AF3E47">
        <w:rPr>
          <w:rFonts w:ascii="Arial" w:hAnsi="Arial" w:cs="Arial"/>
          <w:lang w:eastAsia="nl-NL"/>
        </w:rPr>
        <w:t xml:space="preserve"> bedrijf Y) niet altijd in detail worden uitgelegd naar retailers.</w:t>
      </w:r>
      <w:bookmarkStart w:id="19" w:name="fnref1"/>
      <w:bookmarkEnd w:id="19"/>
      <w:r w:rsidR="003354CE" w:rsidRPr="00AF3E47">
        <w:rPr>
          <w:rFonts w:ascii="Arial" w:hAnsi="Arial" w:cs="Arial"/>
          <w:lang w:eastAsia="nl-NL"/>
        </w:rPr>
        <w:t xml:space="preserve"> </w:t>
      </w:r>
      <w:sdt>
        <w:sdtPr>
          <w:rPr>
            <w:rFonts w:ascii="Arial" w:hAnsi="Arial" w:cs="Arial"/>
            <w:lang w:eastAsia="nl-NL"/>
          </w:rPr>
          <w:id w:val="536469807"/>
          <w:citation/>
        </w:sdtPr>
        <w:sdtContent>
          <w:r w:rsidR="003E7675">
            <w:rPr>
              <w:rFonts w:ascii="Arial" w:hAnsi="Arial" w:cs="Arial"/>
              <w:lang w:eastAsia="nl-NL"/>
            </w:rPr>
            <w:fldChar w:fldCharType="begin"/>
          </w:r>
          <w:r w:rsidR="003E7675">
            <w:rPr>
              <w:rFonts w:ascii="Arial" w:hAnsi="Arial" w:cs="Arial"/>
              <w:lang w:eastAsia="nl-NL"/>
            </w:rPr>
            <w:instrText xml:space="preserve"> CITATION Amuzd \l 1043 </w:instrText>
          </w:r>
          <w:r w:rsidR="003E7675">
            <w:rPr>
              <w:rFonts w:ascii="Arial" w:hAnsi="Arial" w:cs="Arial"/>
              <w:lang w:eastAsia="nl-NL"/>
            </w:rPr>
            <w:fldChar w:fldCharType="separate"/>
          </w:r>
          <w:r w:rsidR="00F60885" w:rsidRPr="00F60885">
            <w:rPr>
              <w:rFonts w:ascii="Arial" w:hAnsi="Arial" w:cs="Arial"/>
              <w:noProof/>
              <w:lang w:eastAsia="nl-NL"/>
            </w:rPr>
            <w:t>(Amundi, z.d.)</w:t>
          </w:r>
          <w:r w:rsidR="003E7675">
            <w:rPr>
              <w:rFonts w:ascii="Arial" w:hAnsi="Arial" w:cs="Arial"/>
              <w:lang w:eastAsia="nl-NL"/>
            </w:rPr>
            <w:fldChar w:fldCharType="end"/>
          </w:r>
        </w:sdtContent>
      </w:sdt>
      <w:sdt>
        <w:sdtPr>
          <w:rPr>
            <w:rFonts w:ascii="Arial" w:hAnsi="Arial" w:cs="Arial"/>
            <w:lang w:eastAsia="nl-NL"/>
          </w:rPr>
          <w:id w:val="236674246"/>
          <w:citation/>
        </w:sdtPr>
        <w:sdtContent>
          <w:r w:rsidR="003E7675">
            <w:rPr>
              <w:rFonts w:ascii="Arial" w:hAnsi="Arial" w:cs="Arial"/>
              <w:lang w:eastAsia="nl-NL"/>
            </w:rPr>
            <w:fldChar w:fldCharType="begin"/>
          </w:r>
          <w:r w:rsidR="003E7675">
            <w:rPr>
              <w:rFonts w:ascii="Arial" w:hAnsi="Arial" w:cs="Arial"/>
              <w:lang w:eastAsia="nl-NL"/>
            </w:rPr>
            <w:instrText xml:space="preserve"> CITATION msc24 \l 1043 </w:instrText>
          </w:r>
          <w:r w:rsidR="003E7675">
            <w:rPr>
              <w:rFonts w:ascii="Arial" w:hAnsi="Arial" w:cs="Arial"/>
              <w:lang w:eastAsia="nl-NL"/>
            </w:rPr>
            <w:fldChar w:fldCharType="separate"/>
          </w:r>
          <w:r w:rsidR="00F60885">
            <w:rPr>
              <w:rFonts w:ascii="Arial" w:hAnsi="Arial" w:cs="Arial"/>
              <w:noProof/>
              <w:lang w:eastAsia="nl-NL"/>
            </w:rPr>
            <w:t xml:space="preserve"> </w:t>
          </w:r>
          <w:r w:rsidR="00F60885" w:rsidRPr="00F60885">
            <w:rPr>
              <w:rFonts w:ascii="Arial" w:hAnsi="Arial" w:cs="Arial"/>
              <w:noProof/>
              <w:lang w:eastAsia="nl-NL"/>
            </w:rPr>
            <w:t>(msci, 2024)</w:t>
          </w:r>
          <w:r w:rsidR="003E7675">
            <w:rPr>
              <w:rFonts w:ascii="Arial" w:hAnsi="Arial" w:cs="Arial"/>
              <w:lang w:eastAsia="nl-NL"/>
            </w:rPr>
            <w:fldChar w:fldCharType="end"/>
          </w:r>
        </w:sdtContent>
      </w:sdt>
    </w:p>
    <w:p w14:paraId="348285EF" w14:textId="77777777" w:rsidR="003E7675" w:rsidRDefault="003E7675" w:rsidP="00AF3E47">
      <w:pPr>
        <w:rPr>
          <w:rFonts w:ascii="Arial" w:hAnsi="Arial" w:cs="Arial"/>
          <w:lang w:eastAsia="nl-NL"/>
        </w:rPr>
      </w:pPr>
    </w:p>
    <w:p w14:paraId="78530FCD" w14:textId="567DD5DE" w:rsidR="00AF3E47" w:rsidRPr="00AF3E47" w:rsidRDefault="00AF3E47" w:rsidP="00AF3E47">
      <w:pPr>
        <w:rPr>
          <w:rFonts w:ascii="Arial" w:hAnsi="Arial" w:cs="Arial"/>
          <w:lang w:eastAsia="nl-NL"/>
        </w:rPr>
      </w:pPr>
      <w:r w:rsidRPr="00AF3E47">
        <w:rPr>
          <w:rFonts w:ascii="Arial" w:hAnsi="Arial" w:cs="Arial"/>
          <w:lang w:eastAsia="nl-NL"/>
        </w:rPr>
        <w:t>CRITERIUM 2: Historische Risico/Rendementsverhouding (25%)</w:t>
      </w:r>
    </w:p>
    <w:p w14:paraId="259217F9" w14:textId="77777777" w:rsidR="00AF3E47" w:rsidRPr="00AF3E47" w:rsidRDefault="00AF3E47" w:rsidP="00AF3E47">
      <w:pPr>
        <w:rPr>
          <w:rFonts w:ascii="Arial" w:hAnsi="Arial" w:cs="Arial"/>
          <w:lang w:eastAsia="nl-NL"/>
        </w:rPr>
      </w:pPr>
      <w:r w:rsidRPr="00AF3E47">
        <w:rPr>
          <w:rFonts w:ascii="Arial" w:hAnsi="Arial" w:cs="Arial"/>
          <w:lang w:eastAsia="nl-NL"/>
        </w:rPr>
        <w:t>Score: 7/10</w:t>
      </w:r>
    </w:p>
    <w:p w14:paraId="70AE5F88" w14:textId="571C74F2" w:rsidR="00AF3E47" w:rsidRPr="00AF3E47" w:rsidRDefault="00AF3E47" w:rsidP="00AF3E47">
      <w:pPr>
        <w:rPr>
          <w:rFonts w:ascii="Arial" w:hAnsi="Arial" w:cs="Arial"/>
          <w:lang w:eastAsia="nl-NL"/>
        </w:rPr>
      </w:pPr>
      <w:r w:rsidRPr="00AF3E47">
        <w:rPr>
          <w:rFonts w:ascii="Arial" w:hAnsi="Arial" w:cs="Arial"/>
          <w:lang w:eastAsia="nl-NL"/>
        </w:rPr>
        <w:t xml:space="preserve">Op basis van onze ervaring scoort dit fonds vergelijkbaar met andere klimaatfondsen op performance. Rendement over 1 jaar: +12,11%, over 3 jaar: circa +32-33% cumulatief (2024: +32,86%, 2023: +26,61%, 2022: -17,50%). Dit zijn sterke rendementen die dicht bij het brede marktrendement liggen, met soms lichte </w:t>
      </w:r>
      <w:proofErr w:type="spellStart"/>
      <w:r w:rsidRPr="00AF3E47">
        <w:rPr>
          <w:rFonts w:ascii="Arial" w:hAnsi="Arial" w:cs="Arial"/>
          <w:lang w:eastAsia="nl-NL"/>
        </w:rPr>
        <w:t>outperformance</w:t>
      </w:r>
      <w:proofErr w:type="spellEnd"/>
      <w:r w:rsidRPr="00AF3E47">
        <w:rPr>
          <w:rFonts w:ascii="Arial" w:hAnsi="Arial" w:cs="Arial"/>
          <w:lang w:eastAsia="nl-NL"/>
        </w:rPr>
        <w:t xml:space="preserve"> ten opzichte van de MSCI World </w:t>
      </w:r>
      <w:proofErr w:type="spellStart"/>
      <w:r w:rsidRPr="00AF3E47">
        <w:rPr>
          <w:rFonts w:ascii="Arial" w:hAnsi="Arial" w:cs="Arial"/>
          <w:lang w:eastAsia="nl-NL"/>
        </w:rPr>
        <w:t>parent</w:t>
      </w:r>
      <w:proofErr w:type="spellEnd"/>
      <w:r w:rsidRPr="00AF3E47">
        <w:rPr>
          <w:rFonts w:ascii="Arial" w:hAnsi="Arial" w:cs="Arial"/>
          <w:lang w:eastAsia="nl-NL"/>
        </w:rPr>
        <w:t xml:space="preserve"> index. Volatiliteit ligt iets hoger dan traditionele indexfondsen, geschat rond 13-14% voor klimaat-thematische strategieën. De grootste posities zijn technologie-zwaar (Nvidia 6,25%, Apple 5,73%, Microsoft 4,72%, Amazon 4,33%, Tesla 4,08%), wat voor extra volatiliteit zorgt. Maximum </w:t>
      </w:r>
      <w:proofErr w:type="spellStart"/>
      <w:r w:rsidRPr="00AF3E47">
        <w:rPr>
          <w:rFonts w:ascii="Arial" w:hAnsi="Arial" w:cs="Arial"/>
          <w:lang w:eastAsia="nl-NL"/>
        </w:rPr>
        <w:t>drawdown</w:t>
      </w:r>
      <w:proofErr w:type="spellEnd"/>
      <w:r w:rsidRPr="00AF3E47">
        <w:rPr>
          <w:rFonts w:ascii="Arial" w:hAnsi="Arial" w:cs="Arial"/>
          <w:lang w:eastAsia="nl-NL"/>
        </w:rPr>
        <w:t xml:space="preserve"> sinds lancering: circa -33-34% tijdens marktcorrecties. Wij waarderen de sterke 1-jaars performance, maar langere-termijn risico/rendement-verhouding blijft matig vanwege hogere volatiliteit. Score 7 vanwege vergelijkbare prestaties met andere klimaatfondsen.</w:t>
      </w:r>
      <w:bookmarkStart w:id="20" w:name="fnref8"/>
      <w:bookmarkEnd w:id="20"/>
      <w:r w:rsidR="003354CE" w:rsidRPr="00AF3E47">
        <w:rPr>
          <w:rFonts w:ascii="Arial" w:hAnsi="Arial" w:cs="Arial"/>
          <w:lang w:eastAsia="nl-NL"/>
        </w:rPr>
        <w:t xml:space="preserve"> </w:t>
      </w:r>
      <w:sdt>
        <w:sdtPr>
          <w:rPr>
            <w:rFonts w:ascii="Arial" w:hAnsi="Arial" w:cs="Arial"/>
            <w:lang w:eastAsia="nl-NL"/>
          </w:rPr>
          <w:id w:val="137924581"/>
          <w:citation/>
        </w:sdtPr>
        <w:sdtContent>
          <w:r w:rsidR="005735C5">
            <w:rPr>
              <w:rFonts w:ascii="Arial" w:hAnsi="Arial" w:cs="Arial"/>
              <w:lang w:eastAsia="nl-NL"/>
            </w:rPr>
            <w:fldChar w:fldCharType="begin"/>
          </w:r>
          <w:r w:rsidR="005735C5">
            <w:rPr>
              <w:rFonts w:ascii="Arial" w:hAnsi="Arial" w:cs="Arial"/>
              <w:lang w:eastAsia="nl-NL"/>
            </w:rPr>
            <w:instrText xml:space="preserve"> CITATION finzd \l 1043 </w:instrText>
          </w:r>
          <w:r w:rsidR="005735C5">
            <w:rPr>
              <w:rFonts w:ascii="Arial" w:hAnsi="Arial" w:cs="Arial"/>
              <w:lang w:eastAsia="nl-NL"/>
            </w:rPr>
            <w:fldChar w:fldCharType="separate"/>
          </w:r>
          <w:r w:rsidR="00F60885" w:rsidRPr="00F60885">
            <w:rPr>
              <w:rFonts w:ascii="Arial" w:hAnsi="Arial" w:cs="Arial"/>
              <w:noProof/>
              <w:lang w:eastAsia="nl-NL"/>
            </w:rPr>
            <w:t>(financial times, z.d.)</w:t>
          </w:r>
          <w:r w:rsidR="005735C5">
            <w:rPr>
              <w:rFonts w:ascii="Arial" w:hAnsi="Arial" w:cs="Arial"/>
              <w:lang w:eastAsia="nl-NL"/>
            </w:rPr>
            <w:fldChar w:fldCharType="end"/>
          </w:r>
        </w:sdtContent>
      </w:sdt>
      <w:r w:rsidR="005735C5" w:rsidRPr="005735C5">
        <w:rPr>
          <w:rFonts w:ascii="Arial" w:hAnsi="Arial" w:cs="Arial"/>
          <w:lang w:eastAsia="nl-NL"/>
        </w:rPr>
        <w:t xml:space="preserve"> </w:t>
      </w:r>
      <w:sdt>
        <w:sdtPr>
          <w:rPr>
            <w:rFonts w:ascii="Arial" w:hAnsi="Arial" w:cs="Arial"/>
            <w:lang w:eastAsia="nl-NL"/>
          </w:rPr>
          <w:id w:val="1025991514"/>
          <w:citation/>
        </w:sdtPr>
        <w:sdtContent>
          <w:r w:rsidR="00596475">
            <w:rPr>
              <w:rFonts w:ascii="Arial" w:hAnsi="Arial" w:cs="Arial"/>
              <w:lang w:eastAsia="nl-NL"/>
            </w:rPr>
            <w:fldChar w:fldCharType="begin"/>
          </w:r>
          <w:r w:rsidR="00596475">
            <w:rPr>
              <w:rFonts w:ascii="Arial" w:hAnsi="Arial" w:cs="Arial"/>
              <w:lang w:eastAsia="nl-NL"/>
            </w:rPr>
            <w:instrText xml:space="preserve"> CITATION Amuzd \l 1043 </w:instrText>
          </w:r>
          <w:r w:rsidR="00596475">
            <w:rPr>
              <w:rFonts w:ascii="Arial" w:hAnsi="Arial" w:cs="Arial"/>
              <w:lang w:eastAsia="nl-NL"/>
            </w:rPr>
            <w:fldChar w:fldCharType="separate"/>
          </w:r>
          <w:r w:rsidR="00F60885" w:rsidRPr="00F60885">
            <w:rPr>
              <w:rFonts w:ascii="Arial" w:hAnsi="Arial" w:cs="Arial"/>
              <w:noProof/>
              <w:lang w:eastAsia="nl-NL"/>
            </w:rPr>
            <w:t>(Amundi, z.d.)</w:t>
          </w:r>
          <w:r w:rsidR="00596475">
            <w:rPr>
              <w:rFonts w:ascii="Arial" w:hAnsi="Arial" w:cs="Arial"/>
              <w:lang w:eastAsia="nl-NL"/>
            </w:rPr>
            <w:fldChar w:fldCharType="end"/>
          </w:r>
        </w:sdtContent>
      </w:sdt>
    </w:p>
    <w:p w14:paraId="0354819F" w14:textId="77777777" w:rsidR="003E7675" w:rsidRDefault="003E7675" w:rsidP="00AF3E47">
      <w:pPr>
        <w:rPr>
          <w:rFonts w:ascii="Arial" w:hAnsi="Arial" w:cs="Arial"/>
          <w:lang w:eastAsia="nl-NL"/>
        </w:rPr>
      </w:pPr>
    </w:p>
    <w:p w14:paraId="394B93B8" w14:textId="0E58E4F7" w:rsidR="00AF3E47" w:rsidRPr="00AF3E47" w:rsidRDefault="00AF3E47" w:rsidP="00AF3E47">
      <w:pPr>
        <w:rPr>
          <w:rFonts w:ascii="Arial" w:hAnsi="Arial" w:cs="Arial"/>
          <w:lang w:eastAsia="nl-NL"/>
        </w:rPr>
      </w:pPr>
      <w:r w:rsidRPr="00AF3E47">
        <w:rPr>
          <w:rFonts w:ascii="Arial" w:hAnsi="Arial" w:cs="Arial"/>
          <w:lang w:eastAsia="nl-NL"/>
        </w:rPr>
        <w:lastRenderedPageBreak/>
        <w:t>CRITERIUM 3: Kosten (15%)</w:t>
      </w:r>
    </w:p>
    <w:p w14:paraId="236EBD48" w14:textId="77777777" w:rsidR="00AF3E47" w:rsidRPr="00AF3E47" w:rsidRDefault="00AF3E47" w:rsidP="00AF3E47">
      <w:pPr>
        <w:rPr>
          <w:rFonts w:ascii="Arial" w:hAnsi="Arial" w:cs="Arial"/>
          <w:lang w:eastAsia="nl-NL"/>
        </w:rPr>
      </w:pPr>
      <w:r w:rsidRPr="00AF3E47">
        <w:rPr>
          <w:rFonts w:ascii="Arial" w:hAnsi="Arial" w:cs="Arial"/>
          <w:lang w:eastAsia="nl-NL"/>
        </w:rPr>
        <w:t>Score: 7/10</w:t>
      </w:r>
    </w:p>
    <w:p w14:paraId="6A6038EA" w14:textId="637A0EF8" w:rsidR="00AF3E47" w:rsidRPr="00AF3E47" w:rsidRDefault="00AF3E47" w:rsidP="00AF3E47">
      <w:pPr>
        <w:rPr>
          <w:rFonts w:ascii="Arial" w:hAnsi="Arial" w:cs="Arial"/>
          <w:lang w:eastAsia="nl-NL"/>
        </w:rPr>
      </w:pPr>
      <w:r w:rsidRPr="00AF3E47">
        <w:rPr>
          <w:rFonts w:ascii="Arial" w:hAnsi="Arial" w:cs="Arial"/>
          <w:lang w:eastAsia="nl-NL"/>
        </w:rPr>
        <w:t>De TER van 0,51% per jaar is matig voor een passief klimaatfonds. Gewone klimaatfondsen rekenen vaak 0,40%-0,75%, terwijl vergelijkbare klimaat-</w:t>
      </w:r>
      <w:proofErr w:type="spellStart"/>
      <w:r w:rsidRPr="00AF3E47">
        <w:rPr>
          <w:rFonts w:ascii="Arial" w:hAnsi="Arial" w:cs="Arial"/>
          <w:lang w:eastAsia="nl-NL"/>
        </w:rPr>
        <w:t>ETFs</w:t>
      </w:r>
      <w:proofErr w:type="spellEnd"/>
      <w:r w:rsidRPr="00AF3E47">
        <w:rPr>
          <w:rFonts w:ascii="Arial" w:hAnsi="Arial" w:cs="Arial"/>
          <w:lang w:eastAsia="nl-NL"/>
        </w:rPr>
        <w:t xml:space="preserve"> soms lager zitten (0,18%-0,25%). Vanuit onze visie is dit competitief voor een SICAV-structuur, maar hoger dan de meest kostenefficiënte ETF-alternatieven. Voor een gespecialiseerd klimaatfonds is 0,51% acceptabel maar niet uitmuntend. Er zijn geen instap/uitstap kosten voor de meeste platforms. Transparantie is hoog via </w:t>
      </w:r>
      <w:proofErr w:type="spellStart"/>
      <w:r w:rsidRPr="00AF3E47">
        <w:rPr>
          <w:rFonts w:ascii="Arial" w:hAnsi="Arial" w:cs="Arial"/>
          <w:lang w:eastAsia="nl-NL"/>
        </w:rPr>
        <w:t>Amundi</w:t>
      </w:r>
      <w:proofErr w:type="spellEnd"/>
      <w:r w:rsidRPr="00AF3E47">
        <w:rPr>
          <w:rFonts w:ascii="Arial" w:hAnsi="Arial" w:cs="Arial"/>
          <w:lang w:eastAsia="nl-NL"/>
        </w:rPr>
        <w:t>-documentatie. Score 7 i.p.v. 8 vanwege hogere kosten dan vergelijkbare klimaat-</w:t>
      </w:r>
      <w:proofErr w:type="spellStart"/>
      <w:r w:rsidRPr="00AF3E47">
        <w:rPr>
          <w:rFonts w:ascii="Arial" w:hAnsi="Arial" w:cs="Arial"/>
          <w:lang w:eastAsia="nl-NL"/>
        </w:rPr>
        <w:t>ETFs</w:t>
      </w:r>
      <w:proofErr w:type="spellEnd"/>
      <w:r w:rsidRPr="00AF3E47">
        <w:rPr>
          <w:rFonts w:ascii="Arial" w:hAnsi="Arial" w:cs="Arial"/>
          <w:lang w:eastAsia="nl-NL"/>
        </w:rPr>
        <w:t>.</w:t>
      </w:r>
      <w:bookmarkStart w:id="21" w:name="fnref11"/>
      <w:bookmarkStart w:id="22" w:name="fnref12"/>
      <w:bookmarkStart w:id="23" w:name="fnref13"/>
      <w:bookmarkStart w:id="24" w:name="fnref3_1"/>
      <w:bookmarkStart w:id="25" w:name="fnref1_3"/>
      <w:bookmarkEnd w:id="21"/>
      <w:bookmarkEnd w:id="22"/>
      <w:bookmarkEnd w:id="23"/>
      <w:bookmarkEnd w:id="24"/>
      <w:bookmarkEnd w:id="25"/>
      <w:r w:rsidR="003354CE" w:rsidRPr="00AF3E47">
        <w:rPr>
          <w:rFonts w:ascii="Arial" w:hAnsi="Arial" w:cs="Arial"/>
          <w:lang w:eastAsia="nl-NL"/>
        </w:rPr>
        <w:t xml:space="preserve"> </w:t>
      </w:r>
      <w:r w:rsidR="00596475" w:rsidRPr="00AF3E47">
        <w:rPr>
          <w:rFonts w:ascii="Arial" w:hAnsi="Arial" w:cs="Arial"/>
          <w:lang w:eastAsia="nl-NL"/>
        </w:rPr>
        <w:t xml:space="preserve">. </w:t>
      </w:r>
      <w:sdt>
        <w:sdtPr>
          <w:rPr>
            <w:rFonts w:ascii="Arial" w:hAnsi="Arial" w:cs="Arial"/>
            <w:lang w:eastAsia="nl-NL"/>
          </w:rPr>
          <w:id w:val="1046491691"/>
          <w:citation/>
        </w:sdtPr>
        <w:sdtContent>
          <w:r w:rsidR="00596475">
            <w:rPr>
              <w:rFonts w:ascii="Arial" w:hAnsi="Arial" w:cs="Arial"/>
              <w:lang w:eastAsia="nl-NL"/>
            </w:rPr>
            <w:fldChar w:fldCharType="begin"/>
          </w:r>
          <w:r w:rsidR="00596475">
            <w:rPr>
              <w:rFonts w:ascii="Arial" w:hAnsi="Arial" w:cs="Arial"/>
              <w:lang w:eastAsia="nl-NL"/>
            </w:rPr>
            <w:instrText xml:space="preserve"> CITATION Amuzd \l 1043 </w:instrText>
          </w:r>
          <w:r w:rsidR="00596475">
            <w:rPr>
              <w:rFonts w:ascii="Arial" w:hAnsi="Arial" w:cs="Arial"/>
              <w:lang w:eastAsia="nl-NL"/>
            </w:rPr>
            <w:fldChar w:fldCharType="separate"/>
          </w:r>
          <w:r w:rsidR="00F60885" w:rsidRPr="00F60885">
            <w:rPr>
              <w:rFonts w:ascii="Arial" w:hAnsi="Arial" w:cs="Arial"/>
              <w:noProof/>
              <w:lang w:eastAsia="nl-NL"/>
            </w:rPr>
            <w:t>(Amundi, z.d.)</w:t>
          </w:r>
          <w:r w:rsidR="00596475">
            <w:rPr>
              <w:rFonts w:ascii="Arial" w:hAnsi="Arial" w:cs="Arial"/>
              <w:lang w:eastAsia="nl-NL"/>
            </w:rPr>
            <w:fldChar w:fldCharType="end"/>
          </w:r>
        </w:sdtContent>
      </w:sdt>
      <w:r w:rsidR="00596475" w:rsidRPr="00596475">
        <w:rPr>
          <w:rFonts w:ascii="Arial" w:hAnsi="Arial" w:cs="Arial"/>
          <w:lang w:eastAsia="nl-NL"/>
        </w:rPr>
        <w:t xml:space="preserve"> </w:t>
      </w:r>
      <w:sdt>
        <w:sdtPr>
          <w:rPr>
            <w:rFonts w:ascii="Arial" w:hAnsi="Arial" w:cs="Arial"/>
            <w:lang w:eastAsia="nl-NL"/>
          </w:rPr>
          <w:id w:val="-1398360208"/>
          <w:citation/>
        </w:sdtPr>
        <w:sdtContent>
          <w:r w:rsidR="00596475">
            <w:rPr>
              <w:rFonts w:ascii="Arial" w:hAnsi="Arial" w:cs="Arial"/>
              <w:lang w:eastAsia="nl-NL"/>
            </w:rPr>
            <w:fldChar w:fldCharType="begin"/>
          </w:r>
          <w:r w:rsidR="00596475">
            <w:rPr>
              <w:rFonts w:ascii="Arial" w:hAnsi="Arial" w:cs="Arial"/>
              <w:lang w:eastAsia="nl-NL"/>
            </w:rPr>
            <w:instrText xml:space="preserve"> CITATION finzd \l 1043 </w:instrText>
          </w:r>
          <w:r w:rsidR="00596475">
            <w:rPr>
              <w:rFonts w:ascii="Arial" w:hAnsi="Arial" w:cs="Arial"/>
              <w:lang w:eastAsia="nl-NL"/>
            </w:rPr>
            <w:fldChar w:fldCharType="separate"/>
          </w:r>
          <w:r w:rsidR="00F60885" w:rsidRPr="00F60885">
            <w:rPr>
              <w:rFonts w:ascii="Arial" w:hAnsi="Arial" w:cs="Arial"/>
              <w:noProof/>
              <w:lang w:eastAsia="nl-NL"/>
            </w:rPr>
            <w:t>(financial times, z.d.)</w:t>
          </w:r>
          <w:r w:rsidR="00596475">
            <w:rPr>
              <w:rFonts w:ascii="Arial" w:hAnsi="Arial" w:cs="Arial"/>
              <w:lang w:eastAsia="nl-NL"/>
            </w:rPr>
            <w:fldChar w:fldCharType="end"/>
          </w:r>
        </w:sdtContent>
      </w:sdt>
    </w:p>
    <w:p w14:paraId="2052087D" w14:textId="77777777" w:rsidR="003E7675" w:rsidRDefault="003E7675" w:rsidP="00AF3E47">
      <w:pPr>
        <w:rPr>
          <w:rFonts w:ascii="Arial" w:hAnsi="Arial" w:cs="Arial"/>
          <w:lang w:eastAsia="nl-NL"/>
        </w:rPr>
      </w:pPr>
    </w:p>
    <w:p w14:paraId="4EEC4CFD" w14:textId="5BFD527A" w:rsidR="00AF3E47" w:rsidRPr="00AF3E47" w:rsidRDefault="00AF3E47" w:rsidP="00AF3E47">
      <w:pPr>
        <w:rPr>
          <w:rFonts w:ascii="Arial" w:hAnsi="Arial" w:cs="Arial"/>
          <w:lang w:eastAsia="nl-NL"/>
        </w:rPr>
      </w:pPr>
      <w:r w:rsidRPr="00AF3E47">
        <w:rPr>
          <w:rFonts w:ascii="Arial" w:hAnsi="Arial" w:cs="Arial"/>
          <w:lang w:eastAsia="nl-NL"/>
        </w:rPr>
        <w:t>CRITERIUM 4: Aansluiting bij Adviesbureau-Strategie (30%)</w:t>
      </w:r>
    </w:p>
    <w:p w14:paraId="5A527627" w14:textId="77777777" w:rsidR="00AF3E47" w:rsidRPr="00AF3E47" w:rsidRDefault="00AF3E47" w:rsidP="00AF3E47">
      <w:pPr>
        <w:rPr>
          <w:rFonts w:ascii="Arial" w:hAnsi="Arial" w:cs="Arial"/>
          <w:lang w:eastAsia="nl-NL"/>
        </w:rPr>
      </w:pPr>
      <w:r w:rsidRPr="00AF3E47">
        <w:rPr>
          <w:rFonts w:ascii="Arial" w:hAnsi="Arial" w:cs="Arial"/>
          <w:lang w:eastAsia="nl-NL"/>
        </w:rPr>
        <w:t>Score: 9/10</w:t>
      </w:r>
    </w:p>
    <w:p w14:paraId="289FEBFE" w14:textId="12DB2CE0" w:rsidR="00596475" w:rsidRDefault="00AF3E47" w:rsidP="00AF3E47">
      <w:pPr>
        <w:rPr>
          <w:rFonts w:ascii="Arial" w:hAnsi="Arial" w:cs="Arial"/>
          <w:lang w:eastAsia="nl-NL"/>
        </w:rPr>
      </w:pPr>
      <w:r w:rsidRPr="00AF3E47">
        <w:rPr>
          <w:rFonts w:ascii="Arial" w:hAnsi="Arial" w:cs="Arial"/>
          <w:lang w:eastAsia="nl-NL"/>
        </w:rPr>
        <w:t xml:space="preserve">Vanuit onze expertise past dit fonds perfect bij onze klimaatfocus. Het duurzaamheidsbeleid is expliciet gericht op klimaattransitie: bedrijven die bijdragen aan CO2-reductie krijgen hogere wegingen. Besluitvormingscriteria: (1) Positieve screening - Bedrijven met klimaatoplossingen en emissiereductiedoelstellingen krijgen voorkeur; (2) Uitsluitingen - Fossiele brandstoffen, thermische steenkool, controversiële wapens, tabak worden uitgesloten; (3) Overweging naar transitie - Bedrijven met </w:t>
      </w:r>
      <w:proofErr w:type="spellStart"/>
      <w:r w:rsidRPr="00AF3E47">
        <w:rPr>
          <w:rFonts w:ascii="Arial" w:hAnsi="Arial" w:cs="Arial"/>
          <w:lang w:eastAsia="nl-NL"/>
        </w:rPr>
        <w:t>credible</w:t>
      </w:r>
      <w:proofErr w:type="spellEnd"/>
      <w:r w:rsidRPr="00AF3E47">
        <w:rPr>
          <w:rFonts w:ascii="Arial" w:hAnsi="Arial" w:cs="Arial"/>
          <w:lang w:eastAsia="nl-NL"/>
        </w:rPr>
        <w:t xml:space="preserve"> carbon </w:t>
      </w:r>
      <w:proofErr w:type="spellStart"/>
      <w:r w:rsidRPr="00AF3E47">
        <w:rPr>
          <w:rFonts w:ascii="Arial" w:hAnsi="Arial" w:cs="Arial"/>
          <w:lang w:eastAsia="nl-NL"/>
        </w:rPr>
        <w:t>reduction</w:t>
      </w:r>
      <w:proofErr w:type="spellEnd"/>
      <w:r w:rsidRPr="00AF3E47">
        <w:rPr>
          <w:rFonts w:ascii="Arial" w:hAnsi="Arial" w:cs="Arial"/>
          <w:lang w:eastAsia="nl-NL"/>
        </w:rPr>
        <w:t xml:space="preserve"> targets en 7% jaarlijkse emissiereductie worden bevoordeeld; (4) EU CTB-compliance - Voldoet volledig aan </w:t>
      </w:r>
      <w:proofErr w:type="spellStart"/>
      <w:r w:rsidRPr="00AF3E47">
        <w:rPr>
          <w:rFonts w:ascii="Arial" w:hAnsi="Arial" w:cs="Arial"/>
          <w:lang w:eastAsia="nl-NL"/>
        </w:rPr>
        <w:t>Climate</w:t>
      </w:r>
      <w:proofErr w:type="spellEnd"/>
      <w:r w:rsidRPr="00AF3E47">
        <w:rPr>
          <w:rFonts w:ascii="Arial" w:hAnsi="Arial" w:cs="Arial"/>
          <w:lang w:eastAsia="nl-NL"/>
        </w:rPr>
        <w:t xml:space="preserve"> </w:t>
      </w:r>
      <w:proofErr w:type="spellStart"/>
      <w:r w:rsidRPr="00AF3E47">
        <w:rPr>
          <w:rFonts w:ascii="Arial" w:hAnsi="Arial" w:cs="Arial"/>
          <w:lang w:eastAsia="nl-NL"/>
        </w:rPr>
        <w:t>Transition</w:t>
      </w:r>
      <w:proofErr w:type="spellEnd"/>
      <w:r w:rsidRPr="00AF3E47">
        <w:rPr>
          <w:rFonts w:ascii="Arial" w:hAnsi="Arial" w:cs="Arial"/>
          <w:lang w:eastAsia="nl-NL"/>
        </w:rPr>
        <w:t xml:space="preserve"> Benchmark-standaarden met minimaal 30% CO2-reductie t.o.v. </w:t>
      </w:r>
      <w:proofErr w:type="spellStart"/>
      <w:r w:rsidRPr="00AF3E47">
        <w:rPr>
          <w:rFonts w:ascii="Arial" w:hAnsi="Arial" w:cs="Arial"/>
          <w:lang w:eastAsia="nl-NL"/>
        </w:rPr>
        <w:t>parent</w:t>
      </w:r>
      <w:proofErr w:type="spellEnd"/>
      <w:r w:rsidRPr="00AF3E47">
        <w:rPr>
          <w:rFonts w:ascii="Arial" w:hAnsi="Arial" w:cs="Arial"/>
          <w:lang w:eastAsia="nl-NL"/>
        </w:rPr>
        <w:t xml:space="preserve"> index. Striktheid is hoog op klimaat, maar minder breed dan </w:t>
      </w:r>
      <w:proofErr w:type="spellStart"/>
      <w:r w:rsidRPr="00AF3E47">
        <w:rPr>
          <w:rFonts w:ascii="Arial" w:hAnsi="Arial" w:cs="Arial"/>
          <w:lang w:eastAsia="nl-NL"/>
        </w:rPr>
        <w:t>all</w:t>
      </w:r>
      <w:proofErr w:type="spellEnd"/>
      <w:r w:rsidRPr="00AF3E47">
        <w:rPr>
          <w:rFonts w:ascii="Arial" w:hAnsi="Arial" w:cs="Arial"/>
          <w:lang w:eastAsia="nl-NL"/>
        </w:rPr>
        <w:t>-ESG fondsen (die alle ESG-aspecten dekken). Score 9 omdat het uitstekend past bij klimaatgerichte adviesstrategieën, maar minder holistisch is dan brede ESG-fondsen.</w:t>
      </w:r>
      <w:bookmarkStart w:id="26" w:name="fnref7_1"/>
      <w:bookmarkStart w:id="27" w:name="fnref2_2"/>
      <w:bookmarkStart w:id="28" w:name="fnref4_2"/>
      <w:bookmarkEnd w:id="26"/>
      <w:bookmarkEnd w:id="27"/>
      <w:bookmarkEnd w:id="28"/>
      <w:r w:rsidR="003354CE" w:rsidRPr="00AF3E47">
        <w:rPr>
          <w:rFonts w:ascii="Arial" w:hAnsi="Arial" w:cs="Arial"/>
          <w:lang w:eastAsia="nl-NL"/>
        </w:rPr>
        <w:t xml:space="preserve"> </w:t>
      </w:r>
      <w:sdt>
        <w:sdtPr>
          <w:rPr>
            <w:rFonts w:ascii="Arial" w:hAnsi="Arial" w:cs="Arial"/>
            <w:lang w:eastAsia="nl-NL"/>
          </w:rPr>
          <w:id w:val="-592239600"/>
          <w:citation/>
        </w:sdtPr>
        <w:sdtContent>
          <w:r w:rsidR="00596475">
            <w:rPr>
              <w:rFonts w:ascii="Arial" w:hAnsi="Arial" w:cs="Arial"/>
              <w:lang w:eastAsia="nl-NL"/>
            </w:rPr>
            <w:fldChar w:fldCharType="begin"/>
          </w:r>
          <w:r w:rsidR="00596475">
            <w:rPr>
              <w:rFonts w:ascii="Arial" w:hAnsi="Arial" w:cs="Arial"/>
              <w:lang w:eastAsia="nl-NL"/>
            </w:rPr>
            <w:instrText xml:space="preserve"> CITATION Amuzd \l 1043 </w:instrText>
          </w:r>
          <w:r w:rsidR="00596475">
            <w:rPr>
              <w:rFonts w:ascii="Arial" w:hAnsi="Arial" w:cs="Arial"/>
              <w:lang w:eastAsia="nl-NL"/>
            </w:rPr>
            <w:fldChar w:fldCharType="separate"/>
          </w:r>
          <w:r w:rsidR="00F60885" w:rsidRPr="00F60885">
            <w:rPr>
              <w:rFonts w:ascii="Arial" w:hAnsi="Arial" w:cs="Arial"/>
              <w:noProof/>
              <w:lang w:eastAsia="nl-NL"/>
            </w:rPr>
            <w:t>(Amundi, z.d.)</w:t>
          </w:r>
          <w:r w:rsidR="00596475">
            <w:rPr>
              <w:rFonts w:ascii="Arial" w:hAnsi="Arial" w:cs="Arial"/>
              <w:lang w:eastAsia="nl-NL"/>
            </w:rPr>
            <w:fldChar w:fldCharType="end"/>
          </w:r>
        </w:sdtContent>
      </w:sdt>
      <w:r w:rsidR="00596475" w:rsidRPr="00596475">
        <w:rPr>
          <w:rFonts w:ascii="Arial" w:hAnsi="Arial" w:cs="Arial"/>
          <w:lang w:eastAsia="nl-NL"/>
        </w:rPr>
        <w:t xml:space="preserve"> </w:t>
      </w:r>
      <w:sdt>
        <w:sdtPr>
          <w:rPr>
            <w:rFonts w:ascii="Arial" w:hAnsi="Arial" w:cs="Arial"/>
            <w:lang w:eastAsia="nl-NL"/>
          </w:rPr>
          <w:id w:val="518591584"/>
          <w:citation/>
        </w:sdtPr>
        <w:sdtContent>
          <w:r w:rsidR="00596475">
            <w:rPr>
              <w:rFonts w:ascii="Arial" w:hAnsi="Arial" w:cs="Arial"/>
              <w:lang w:eastAsia="nl-NL"/>
            </w:rPr>
            <w:fldChar w:fldCharType="begin"/>
          </w:r>
          <w:r w:rsidR="00596475">
            <w:rPr>
              <w:rFonts w:ascii="Arial" w:hAnsi="Arial" w:cs="Arial"/>
              <w:lang w:eastAsia="nl-NL"/>
            </w:rPr>
            <w:instrText xml:space="preserve"> CITATION msc24 \l 1043 </w:instrText>
          </w:r>
          <w:r w:rsidR="00596475">
            <w:rPr>
              <w:rFonts w:ascii="Arial" w:hAnsi="Arial" w:cs="Arial"/>
              <w:lang w:eastAsia="nl-NL"/>
            </w:rPr>
            <w:fldChar w:fldCharType="separate"/>
          </w:r>
          <w:r w:rsidR="00F60885" w:rsidRPr="00F60885">
            <w:rPr>
              <w:rFonts w:ascii="Arial" w:hAnsi="Arial" w:cs="Arial"/>
              <w:noProof/>
              <w:lang w:eastAsia="nl-NL"/>
            </w:rPr>
            <w:t>(msci, 2024)</w:t>
          </w:r>
          <w:r w:rsidR="00596475">
            <w:rPr>
              <w:rFonts w:ascii="Arial" w:hAnsi="Arial" w:cs="Arial"/>
              <w:lang w:eastAsia="nl-NL"/>
            </w:rPr>
            <w:fldChar w:fldCharType="end"/>
          </w:r>
        </w:sdtContent>
      </w:sdt>
    </w:p>
    <w:p w14:paraId="54A0031F" w14:textId="77777777" w:rsidR="00596475" w:rsidRDefault="00596475" w:rsidP="00AF3E47">
      <w:pPr>
        <w:rPr>
          <w:rFonts w:ascii="Arial" w:hAnsi="Arial" w:cs="Arial"/>
          <w:lang w:eastAsia="nl-NL"/>
        </w:rPr>
      </w:pPr>
    </w:p>
    <w:p w14:paraId="5DDFBEC7" w14:textId="1A2D3D93" w:rsidR="00AF3E47" w:rsidRPr="00AF3E47" w:rsidRDefault="00AF3E47" w:rsidP="00AF3E47">
      <w:pPr>
        <w:rPr>
          <w:rFonts w:ascii="Arial" w:hAnsi="Arial" w:cs="Arial"/>
          <w:lang w:eastAsia="nl-NL"/>
        </w:rPr>
      </w:pPr>
      <w:r w:rsidRPr="00AF3E47">
        <w:rPr>
          <w:rFonts w:ascii="Arial" w:hAnsi="Arial" w:cs="Arial"/>
          <w:lang w:eastAsia="nl-NL"/>
        </w:rPr>
        <w:t>CRITERIUM 5: Klimaatrisico-Informatieverstrekking (10%)</w:t>
      </w:r>
    </w:p>
    <w:p w14:paraId="6BA6D02D" w14:textId="77777777" w:rsidR="00AF3E47" w:rsidRPr="00AF3E47" w:rsidRDefault="00AF3E47" w:rsidP="00AF3E47">
      <w:pPr>
        <w:rPr>
          <w:rFonts w:ascii="Arial" w:hAnsi="Arial" w:cs="Arial"/>
          <w:lang w:eastAsia="nl-NL"/>
        </w:rPr>
      </w:pPr>
      <w:r w:rsidRPr="00AF3E47">
        <w:rPr>
          <w:rFonts w:ascii="Arial" w:hAnsi="Arial" w:cs="Arial"/>
          <w:lang w:eastAsia="nl-NL"/>
        </w:rPr>
        <w:t>Score: 9/10</w:t>
      </w:r>
    </w:p>
    <w:p w14:paraId="798D4029" w14:textId="0A2ED23B" w:rsidR="00AF3E47" w:rsidRPr="00AF3E47" w:rsidRDefault="00AF3E47" w:rsidP="00AF3E47">
      <w:pPr>
        <w:rPr>
          <w:rFonts w:ascii="Arial" w:hAnsi="Arial" w:cs="Arial"/>
          <w:lang w:eastAsia="nl-NL"/>
        </w:rPr>
      </w:pPr>
      <w:r w:rsidRPr="00AF3E47">
        <w:rPr>
          <w:rFonts w:ascii="Arial" w:hAnsi="Arial" w:cs="Arial"/>
          <w:lang w:eastAsia="nl-NL"/>
        </w:rPr>
        <w:t xml:space="preserve">Onze houding is zeer positief: dit fonds heeft klimaat als kernfocus. Klimaatrisico-rapportage is uitstekend: (1) CO2-reductie-doelstellingen - Minimaal 30% CO2-reductie t.o.v. </w:t>
      </w:r>
      <w:proofErr w:type="spellStart"/>
      <w:r w:rsidRPr="00AF3E47">
        <w:rPr>
          <w:rFonts w:ascii="Arial" w:hAnsi="Arial" w:cs="Arial"/>
          <w:lang w:eastAsia="nl-NL"/>
        </w:rPr>
        <w:t>parent</w:t>
      </w:r>
      <w:proofErr w:type="spellEnd"/>
      <w:r w:rsidRPr="00AF3E47">
        <w:rPr>
          <w:rFonts w:ascii="Arial" w:hAnsi="Arial" w:cs="Arial"/>
          <w:lang w:eastAsia="nl-NL"/>
        </w:rPr>
        <w:t xml:space="preserve"> index (MSCI World); (2) TCFD-compliance - Volledig afgestemd op </w:t>
      </w:r>
      <w:proofErr w:type="spellStart"/>
      <w:r w:rsidRPr="00AF3E47">
        <w:rPr>
          <w:rFonts w:ascii="Arial" w:hAnsi="Arial" w:cs="Arial"/>
          <w:lang w:eastAsia="nl-NL"/>
        </w:rPr>
        <w:t>Task</w:t>
      </w:r>
      <w:proofErr w:type="spellEnd"/>
      <w:r w:rsidRPr="00AF3E47">
        <w:rPr>
          <w:rFonts w:ascii="Arial" w:hAnsi="Arial" w:cs="Arial"/>
          <w:lang w:eastAsia="nl-NL"/>
        </w:rPr>
        <w:t xml:space="preserve"> Force on </w:t>
      </w:r>
      <w:proofErr w:type="spellStart"/>
      <w:r w:rsidRPr="00AF3E47">
        <w:rPr>
          <w:rFonts w:ascii="Arial" w:hAnsi="Arial" w:cs="Arial"/>
          <w:lang w:eastAsia="nl-NL"/>
        </w:rPr>
        <w:t>Climate-related</w:t>
      </w:r>
      <w:proofErr w:type="spellEnd"/>
      <w:r w:rsidRPr="00AF3E47">
        <w:rPr>
          <w:rFonts w:ascii="Arial" w:hAnsi="Arial" w:cs="Arial"/>
          <w:lang w:eastAsia="nl-NL"/>
        </w:rPr>
        <w:t xml:space="preserve"> Financial </w:t>
      </w:r>
      <w:proofErr w:type="spellStart"/>
      <w:r w:rsidRPr="00AF3E47">
        <w:rPr>
          <w:rFonts w:ascii="Arial" w:hAnsi="Arial" w:cs="Arial"/>
          <w:lang w:eastAsia="nl-NL"/>
        </w:rPr>
        <w:t>Disclosures</w:t>
      </w:r>
      <w:proofErr w:type="spellEnd"/>
      <w:r w:rsidRPr="00AF3E47">
        <w:rPr>
          <w:rFonts w:ascii="Arial" w:hAnsi="Arial" w:cs="Arial"/>
          <w:lang w:eastAsia="nl-NL"/>
        </w:rPr>
        <w:t xml:space="preserve"> </w:t>
      </w:r>
      <w:proofErr w:type="spellStart"/>
      <w:r w:rsidRPr="00AF3E47">
        <w:rPr>
          <w:rFonts w:ascii="Arial" w:hAnsi="Arial" w:cs="Arial"/>
          <w:lang w:eastAsia="nl-NL"/>
        </w:rPr>
        <w:t>recommendations</w:t>
      </w:r>
      <w:proofErr w:type="spellEnd"/>
      <w:r w:rsidRPr="00AF3E47">
        <w:rPr>
          <w:rFonts w:ascii="Arial" w:hAnsi="Arial" w:cs="Arial"/>
          <w:lang w:eastAsia="nl-NL"/>
        </w:rPr>
        <w:t xml:space="preserve">; (3) Scenario-analyse - </w:t>
      </w:r>
      <w:proofErr w:type="spellStart"/>
      <w:r w:rsidRPr="00AF3E47">
        <w:rPr>
          <w:rFonts w:ascii="Arial" w:hAnsi="Arial" w:cs="Arial"/>
          <w:lang w:eastAsia="nl-NL"/>
        </w:rPr>
        <w:t>Amundi</w:t>
      </w:r>
      <w:proofErr w:type="spellEnd"/>
      <w:r w:rsidRPr="00AF3E47">
        <w:rPr>
          <w:rFonts w:ascii="Arial" w:hAnsi="Arial" w:cs="Arial"/>
          <w:lang w:eastAsia="nl-NL"/>
        </w:rPr>
        <w:t xml:space="preserve"> publiceert klimaatscenario's (1,5°C, 2°C </w:t>
      </w:r>
      <w:proofErr w:type="spellStart"/>
      <w:r w:rsidRPr="00AF3E47">
        <w:rPr>
          <w:rFonts w:ascii="Arial" w:hAnsi="Arial" w:cs="Arial"/>
          <w:lang w:eastAsia="nl-NL"/>
        </w:rPr>
        <w:t>pathways</w:t>
      </w:r>
      <w:proofErr w:type="spellEnd"/>
      <w:r w:rsidRPr="00AF3E47">
        <w:rPr>
          <w:rFonts w:ascii="Arial" w:hAnsi="Arial" w:cs="Arial"/>
          <w:lang w:eastAsia="nl-NL"/>
        </w:rPr>
        <w:t xml:space="preserve">) en </w:t>
      </w:r>
      <w:proofErr w:type="spellStart"/>
      <w:r w:rsidRPr="00AF3E47">
        <w:rPr>
          <w:rFonts w:ascii="Arial" w:hAnsi="Arial" w:cs="Arial"/>
          <w:lang w:eastAsia="nl-NL"/>
        </w:rPr>
        <w:t>alignment</w:t>
      </w:r>
      <w:proofErr w:type="spellEnd"/>
      <w:r w:rsidRPr="00AF3E47">
        <w:rPr>
          <w:rFonts w:ascii="Arial" w:hAnsi="Arial" w:cs="Arial"/>
          <w:lang w:eastAsia="nl-NL"/>
        </w:rPr>
        <w:t xml:space="preserve"> met Net Zero Asset Managers </w:t>
      </w:r>
      <w:proofErr w:type="spellStart"/>
      <w:r w:rsidRPr="00AF3E47">
        <w:rPr>
          <w:rFonts w:ascii="Arial" w:hAnsi="Arial" w:cs="Arial"/>
          <w:lang w:eastAsia="nl-NL"/>
        </w:rPr>
        <w:t>initiative</w:t>
      </w:r>
      <w:proofErr w:type="spellEnd"/>
      <w:r w:rsidRPr="00AF3E47">
        <w:rPr>
          <w:rFonts w:ascii="Arial" w:hAnsi="Arial" w:cs="Arial"/>
          <w:lang w:eastAsia="nl-NL"/>
        </w:rPr>
        <w:t xml:space="preserve">; (4) </w:t>
      </w:r>
      <w:proofErr w:type="spellStart"/>
      <w:r w:rsidRPr="00AF3E47">
        <w:rPr>
          <w:rFonts w:ascii="Arial" w:hAnsi="Arial" w:cs="Arial"/>
          <w:lang w:eastAsia="nl-NL"/>
        </w:rPr>
        <w:t>Transition</w:t>
      </w:r>
      <w:proofErr w:type="spellEnd"/>
      <w:r w:rsidRPr="00AF3E47">
        <w:rPr>
          <w:rFonts w:ascii="Arial" w:hAnsi="Arial" w:cs="Arial"/>
          <w:lang w:eastAsia="nl-NL"/>
        </w:rPr>
        <w:t xml:space="preserve"> risk </w:t>
      </w:r>
      <w:proofErr w:type="spellStart"/>
      <w:r w:rsidRPr="00AF3E47">
        <w:rPr>
          <w:rFonts w:ascii="Arial" w:hAnsi="Arial" w:cs="Arial"/>
          <w:lang w:eastAsia="nl-NL"/>
        </w:rPr>
        <w:t>metrics</w:t>
      </w:r>
      <w:proofErr w:type="spellEnd"/>
      <w:r w:rsidRPr="00AF3E47">
        <w:rPr>
          <w:rFonts w:ascii="Arial" w:hAnsi="Arial" w:cs="Arial"/>
          <w:lang w:eastAsia="nl-NL"/>
        </w:rPr>
        <w:t xml:space="preserve"> - Fossiele blootstelling, groene </w:t>
      </w:r>
      <w:proofErr w:type="spellStart"/>
      <w:r w:rsidRPr="00AF3E47">
        <w:rPr>
          <w:rFonts w:ascii="Arial" w:hAnsi="Arial" w:cs="Arial"/>
          <w:lang w:eastAsia="nl-NL"/>
        </w:rPr>
        <w:t>revenue</w:t>
      </w:r>
      <w:proofErr w:type="spellEnd"/>
      <w:r w:rsidRPr="00AF3E47">
        <w:rPr>
          <w:rFonts w:ascii="Arial" w:hAnsi="Arial" w:cs="Arial"/>
          <w:lang w:eastAsia="nl-NL"/>
        </w:rPr>
        <w:t xml:space="preserve"> exposure, carbon </w:t>
      </w:r>
      <w:proofErr w:type="spellStart"/>
      <w:r w:rsidRPr="00AF3E47">
        <w:rPr>
          <w:rFonts w:ascii="Arial" w:hAnsi="Arial" w:cs="Arial"/>
          <w:lang w:eastAsia="nl-NL"/>
        </w:rPr>
        <w:t>intensity</w:t>
      </w:r>
      <w:proofErr w:type="spellEnd"/>
      <w:r w:rsidRPr="00AF3E47">
        <w:rPr>
          <w:rFonts w:ascii="Arial" w:hAnsi="Arial" w:cs="Arial"/>
          <w:lang w:eastAsia="nl-NL"/>
        </w:rPr>
        <w:t xml:space="preserve"> tracking (22,40 tCO2e per €1M </w:t>
      </w:r>
      <w:proofErr w:type="spellStart"/>
      <w:r w:rsidRPr="00AF3E47">
        <w:rPr>
          <w:rFonts w:ascii="Arial" w:hAnsi="Arial" w:cs="Arial"/>
          <w:lang w:eastAsia="nl-NL"/>
        </w:rPr>
        <w:t>invested</w:t>
      </w:r>
      <w:proofErr w:type="spellEnd"/>
      <w:r w:rsidRPr="00AF3E47">
        <w:rPr>
          <w:rFonts w:ascii="Arial" w:hAnsi="Arial" w:cs="Arial"/>
          <w:lang w:eastAsia="nl-NL"/>
        </w:rPr>
        <w:t xml:space="preserve"> </w:t>
      </w:r>
      <w:proofErr w:type="spellStart"/>
      <w:r w:rsidRPr="00AF3E47">
        <w:rPr>
          <w:rFonts w:ascii="Arial" w:hAnsi="Arial" w:cs="Arial"/>
          <w:lang w:eastAsia="nl-NL"/>
        </w:rPr>
        <w:t>vs</w:t>
      </w:r>
      <w:proofErr w:type="spellEnd"/>
      <w:r w:rsidRPr="00AF3E47">
        <w:rPr>
          <w:rFonts w:ascii="Arial" w:hAnsi="Arial" w:cs="Arial"/>
          <w:lang w:eastAsia="nl-NL"/>
        </w:rPr>
        <w:t xml:space="preserve"> 81,22 voor </w:t>
      </w:r>
      <w:proofErr w:type="spellStart"/>
      <w:r w:rsidRPr="00AF3E47">
        <w:rPr>
          <w:rFonts w:ascii="Arial" w:hAnsi="Arial" w:cs="Arial"/>
          <w:lang w:eastAsia="nl-NL"/>
        </w:rPr>
        <w:t>parent</w:t>
      </w:r>
      <w:proofErr w:type="spellEnd"/>
      <w:r w:rsidRPr="00AF3E47">
        <w:rPr>
          <w:rFonts w:ascii="Arial" w:hAnsi="Arial" w:cs="Arial"/>
          <w:lang w:eastAsia="nl-NL"/>
        </w:rPr>
        <w:t xml:space="preserve"> index). Score 9 i.p.v. 10 omdat niet alle scenario-data real-time beschikbaar is voor retailers op alle platforms.</w:t>
      </w:r>
      <w:bookmarkStart w:id="29" w:name="fnref14"/>
      <w:bookmarkEnd w:id="29"/>
      <w:r w:rsidR="003354CE" w:rsidRPr="00AF3E47">
        <w:rPr>
          <w:rFonts w:ascii="Arial" w:hAnsi="Arial" w:cs="Arial"/>
          <w:lang w:eastAsia="nl-NL"/>
        </w:rPr>
        <w:t xml:space="preserve"> </w:t>
      </w:r>
      <w:sdt>
        <w:sdtPr>
          <w:rPr>
            <w:rFonts w:ascii="Arial" w:hAnsi="Arial" w:cs="Arial"/>
            <w:lang w:eastAsia="nl-NL"/>
          </w:rPr>
          <w:id w:val="-233244277"/>
          <w:citation/>
        </w:sdtPr>
        <w:sdtContent>
          <w:r w:rsidR="009B4898">
            <w:rPr>
              <w:rFonts w:ascii="Arial" w:hAnsi="Arial" w:cs="Arial"/>
              <w:lang w:eastAsia="nl-NL"/>
            </w:rPr>
            <w:fldChar w:fldCharType="begin"/>
          </w:r>
          <w:r w:rsidR="009B4898">
            <w:rPr>
              <w:rFonts w:ascii="Arial" w:hAnsi="Arial" w:cs="Arial"/>
              <w:lang w:eastAsia="nl-NL"/>
            </w:rPr>
            <w:instrText xml:space="preserve"> CITATION amu24 \l 1043 </w:instrText>
          </w:r>
          <w:r w:rsidR="009B4898">
            <w:rPr>
              <w:rFonts w:ascii="Arial" w:hAnsi="Arial" w:cs="Arial"/>
              <w:lang w:eastAsia="nl-NL"/>
            </w:rPr>
            <w:fldChar w:fldCharType="separate"/>
          </w:r>
          <w:r w:rsidR="00F60885" w:rsidRPr="00F60885">
            <w:rPr>
              <w:rFonts w:ascii="Arial" w:hAnsi="Arial" w:cs="Arial"/>
              <w:noProof/>
              <w:lang w:eastAsia="nl-NL"/>
            </w:rPr>
            <w:t>(amuni, 2024)</w:t>
          </w:r>
          <w:r w:rsidR="009B4898">
            <w:rPr>
              <w:rFonts w:ascii="Arial" w:hAnsi="Arial" w:cs="Arial"/>
              <w:lang w:eastAsia="nl-NL"/>
            </w:rPr>
            <w:fldChar w:fldCharType="end"/>
          </w:r>
        </w:sdtContent>
      </w:sdt>
      <w:sdt>
        <w:sdtPr>
          <w:rPr>
            <w:rFonts w:ascii="Arial" w:hAnsi="Arial" w:cs="Arial"/>
            <w:lang w:eastAsia="nl-NL"/>
          </w:rPr>
          <w:id w:val="-1524857645"/>
          <w:citation/>
        </w:sdtPr>
        <w:sdtContent>
          <w:r w:rsidR="009B4898">
            <w:rPr>
              <w:rFonts w:ascii="Arial" w:hAnsi="Arial" w:cs="Arial"/>
              <w:lang w:eastAsia="nl-NL"/>
            </w:rPr>
            <w:fldChar w:fldCharType="begin"/>
          </w:r>
          <w:r w:rsidR="009B4898">
            <w:rPr>
              <w:rFonts w:ascii="Arial" w:hAnsi="Arial" w:cs="Arial"/>
              <w:lang w:eastAsia="nl-NL"/>
            </w:rPr>
            <w:instrText xml:space="preserve"> CITATION TCFzd \l 1043 </w:instrText>
          </w:r>
          <w:r w:rsidR="009B4898">
            <w:rPr>
              <w:rFonts w:ascii="Arial" w:hAnsi="Arial" w:cs="Arial"/>
              <w:lang w:eastAsia="nl-NL"/>
            </w:rPr>
            <w:fldChar w:fldCharType="separate"/>
          </w:r>
          <w:r w:rsidR="00F60885">
            <w:rPr>
              <w:rFonts w:ascii="Arial" w:hAnsi="Arial" w:cs="Arial"/>
              <w:noProof/>
              <w:lang w:eastAsia="nl-NL"/>
            </w:rPr>
            <w:t xml:space="preserve"> </w:t>
          </w:r>
          <w:r w:rsidR="00F60885" w:rsidRPr="00F60885">
            <w:rPr>
              <w:rFonts w:ascii="Arial" w:hAnsi="Arial" w:cs="Arial"/>
              <w:noProof/>
              <w:lang w:eastAsia="nl-NL"/>
            </w:rPr>
            <w:t>(TCFD, z.d.)</w:t>
          </w:r>
          <w:r w:rsidR="009B4898">
            <w:rPr>
              <w:rFonts w:ascii="Arial" w:hAnsi="Arial" w:cs="Arial"/>
              <w:lang w:eastAsia="nl-NL"/>
            </w:rPr>
            <w:fldChar w:fldCharType="end"/>
          </w:r>
        </w:sdtContent>
      </w:sdt>
    </w:p>
    <w:p w14:paraId="6AE5903A" w14:textId="77777777" w:rsidR="006B4BD0" w:rsidRDefault="006B4BD0" w:rsidP="00AF3E47">
      <w:pPr>
        <w:rPr>
          <w:rFonts w:ascii="Arial" w:hAnsi="Arial" w:cs="Arial"/>
          <w:lang w:eastAsia="nl-NL"/>
        </w:rPr>
      </w:pPr>
    </w:p>
    <w:p w14:paraId="005D5E10" w14:textId="0CD1E25C" w:rsidR="00AF3E47" w:rsidRPr="00AF3E47" w:rsidRDefault="00AF3E47" w:rsidP="00AF3E47">
      <w:pPr>
        <w:rPr>
          <w:rFonts w:ascii="Arial" w:hAnsi="Arial" w:cs="Arial"/>
          <w:lang w:eastAsia="nl-NL"/>
        </w:rPr>
      </w:pPr>
      <w:r w:rsidRPr="00AF3E47">
        <w:rPr>
          <w:rFonts w:ascii="Arial" w:hAnsi="Arial" w:cs="Arial"/>
          <w:lang w:eastAsia="nl-NL"/>
        </w:rPr>
        <w:t>CRITERIUM 6: Klantencommunicatie Duurzaamheid (10%)</w:t>
      </w:r>
    </w:p>
    <w:p w14:paraId="18EE3314" w14:textId="77777777" w:rsidR="00AF3E47" w:rsidRPr="00AF3E47" w:rsidRDefault="00AF3E47" w:rsidP="00AF3E47">
      <w:pPr>
        <w:rPr>
          <w:rFonts w:ascii="Arial" w:hAnsi="Arial" w:cs="Arial"/>
          <w:lang w:eastAsia="nl-NL"/>
        </w:rPr>
      </w:pPr>
      <w:r w:rsidRPr="00AF3E47">
        <w:rPr>
          <w:rFonts w:ascii="Arial" w:hAnsi="Arial" w:cs="Arial"/>
          <w:lang w:eastAsia="nl-NL"/>
        </w:rPr>
        <w:t>Score: 8/10</w:t>
      </w:r>
    </w:p>
    <w:p w14:paraId="052A40A4" w14:textId="51EE37E1" w:rsidR="00AF3E47" w:rsidRPr="00AF3E47" w:rsidRDefault="00AF3E47" w:rsidP="00AF3E47">
      <w:pPr>
        <w:rPr>
          <w:rFonts w:ascii="Arial" w:hAnsi="Arial" w:cs="Arial"/>
          <w:lang w:eastAsia="nl-NL"/>
        </w:rPr>
      </w:pPr>
      <w:r w:rsidRPr="00AF3E47">
        <w:rPr>
          <w:rFonts w:ascii="Arial" w:hAnsi="Arial" w:cs="Arial"/>
          <w:lang w:eastAsia="nl-NL"/>
        </w:rPr>
        <w:t xml:space="preserve">Vanuit onze praktijk zien wij dat </w:t>
      </w:r>
      <w:proofErr w:type="spellStart"/>
      <w:r w:rsidRPr="00AF3E47">
        <w:rPr>
          <w:rFonts w:ascii="Arial" w:hAnsi="Arial" w:cs="Arial"/>
          <w:lang w:eastAsia="nl-NL"/>
        </w:rPr>
        <w:t>Amundi</w:t>
      </w:r>
      <w:proofErr w:type="spellEnd"/>
      <w:r w:rsidRPr="00AF3E47">
        <w:rPr>
          <w:rFonts w:ascii="Arial" w:hAnsi="Arial" w:cs="Arial"/>
          <w:lang w:eastAsia="nl-NL"/>
        </w:rPr>
        <w:t xml:space="preserve"> klimaat-specifieke communicatie biedt. </w:t>
      </w:r>
      <w:proofErr w:type="spellStart"/>
      <w:r w:rsidRPr="00AF3E47">
        <w:rPr>
          <w:rFonts w:ascii="Arial" w:hAnsi="Arial" w:cs="Arial"/>
          <w:lang w:eastAsia="nl-NL"/>
        </w:rPr>
        <w:t>Factsheets</w:t>
      </w:r>
      <w:proofErr w:type="spellEnd"/>
      <w:r w:rsidRPr="00AF3E47">
        <w:rPr>
          <w:rFonts w:ascii="Arial" w:hAnsi="Arial" w:cs="Arial"/>
          <w:lang w:eastAsia="nl-NL"/>
        </w:rPr>
        <w:t xml:space="preserve"> bevatten </w:t>
      </w:r>
      <w:proofErr w:type="spellStart"/>
      <w:r w:rsidRPr="00AF3E47">
        <w:rPr>
          <w:rFonts w:ascii="Arial" w:hAnsi="Arial" w:cs="Arial"/>
          <w:lang w:eastAsia="nl-NL"/>
        </w:rPr>
        <w:t>klimaatmetrieken</w:t>
      </w:r>
      <w:proofErr w:type="spellEnd"/>
      <w:r w:rsidRPr="00AF3E47">
        <w:rPr>
          <w:rFonts w:ascii="Arial" w:hAnsi="Arial" w:cs="Arial"/>
          <w:lang w:eastAsia="nl-NL"/>
        </w:rPr>
        <w:t xml:space="preserve">, CO2-footprint wordt gerapporteerd (carbon </w:t>
      </w:r>
      <w:proofErr w:type="spellStart"/>
      <w:r w:rsidRPr="00AF3E47">
        <w:rPr>
          <w:rFonts w:ascii="Arial" w:hAnsi="Arial" w:cs="Arial"/>
          <w:lang w:eastAsia="nl-NL"/>
        </w:rPr>
        <w:t>intensity</w:t>
      </w:r>
      <w:proofErr w:type="spellEnd"/>
      <w:r w:rsidRPr="00AF3E47">
        <w:rPr>
          <w:rFonts w:ascii="Arial" w:hAnsi="Arial" w:cs="Arial"/>
          <w:lang w:eastAsia="nl-NL"/>
        </w:rPr>
        <w:t xml:space="preserve"> 22,40 </w:t>
      </w:r>
      <w:proofErr w:type="spellStart"/>
      <w:r w:rsidRPr="00AF3E47">
        <w:rPr>
          <w:rFonts w:ascii="Arial" w:hAnsi="Arial" w:cs="Arial"/>
          <w:lang w:eastAsia="nl-NL"/>
        </w:rPr>
        <w:t>vs</w:t>
      </w:r>
      <w:proofErr w:type="spellEnd"/>
      <w:r w:rsidRPr="00AF3E47">
        <w:rPr>
          <w:rFonts w:ascii="Arial" w:hAnsi="Arial" w:cs="Arial"/>
          <w:lang w:eastAsia="nl-NL"/>
        </w:rPr>
        <w:t xml:space="preserve"> 81,22 </w:t>
      </w:r>
      <w:proofErr w:type="spellStart"/>
      <w:r w:rsidRPr="00AF3E47">
        <w:rPr>
          <w:rFonts w:ascii="Arial" w:hAnsi="Arial" w:cs="Arial"/>
          <w:lang w:eastAsia="nl-NL"/>
        </w:rPr>
        <w:t>parent</w:t>
      </w:r>
      <w:proofErr w:type="spellEnd"/>
      <w:r w:rsidRPr="00AF3E47">
        <w:rPr>
          <w:rFonts w:ascii="Arial" w:hAnsi="Arial" w:cs="Arial"/>
          <w:lang w:eastAsia="nl-NL"/>
        </w:rPr>
        <w:t xml:space="preserve"> index), en klimaattransitie-thema's worden uitgelegd voor beleggers via SFDR-documenten. Echter, impact-metriek zoals "vermeden CO2-tonnen door investeringen" is niet volledig zichtbaar op alle </w:t>
      </w:r>
      <w:proofErr w:type="spellStart"/>
      <w:r w:rsidRPr="00AF3E47">
        <w:rPr>
          <w:rFonts w:ascii="Arial" w:hAnsi="Arial" w:cs="Arial"/>
          <w:lang w:eastAsia="nl-NL"/>
        </w:rPr>
        <w:t>retailplatforms</w:t>
      </w:r>
      <w:proofErr w:type="spellEnd"/>
      <w:r w:rsidRPr="00AF3E47">
        <w:rPr>
          <w:rFonts w:ascii="Arial" w:hAnsi="Arial" w:cs="Arial"/>
          <w:lang w:eastAsia="nl-NL"/>
        </w:rPr>
        <w:t xml:space="preserve"> zoals </w:t>
      </w:r>
      <w:proofErr w:type="spellStart"/>
      <w:r w:rsidRPr="00AF3E47">
        <w:rPr>
          <w:rFonts w:ascii="Arial" w:hAnsi="Arial" w:cs="Arial"/>
          <w:lang w:eastAsia="nl-NL"/>
        </w:rPr>
        <w:t>Morningstar</w:t>
      </w:r>
      <w:proofErr w:type="spellEnd"/>
      <w:r w:rsidRPr="00AF3E47">
        <w:rPr>
          <w:rFonts w:ascii="Arial" w:hAnsi="Arial" w:cs="Arial"/>
          <w:lang w:eastAsia="nl-NL"/>
        </w:rPr>
        <w:t xml:space="preserve">. Rapportage is jaarlijks, niet </w:t>
      </w:r>
      <w:proofErr w:type="spellStart"/>
      <w:r w:rsidRPr="00AF3E47">
        <w:rPr>
          <w:rFonts w:ascii="Arial" w:hAnsi="Arial" w:cs="Arial"/>
          <w:lang w:eastAsia="nl-NL"/>
        </w:rPr>
        <w:t>kwartaallijks</w:t>
      </w:r>
      <w:proofErr w:type="spellEnd"/>
      <w:r w:rsidRPr="00AF3E47">
        <w:rPr>
          <w:rFonts w:ascii="Arial" w:hAnsi="Arial" w:cs="Arial"/>
          <w:lang w:eastAsia="nl-NL"/>
        </w:rPr>
        <w:t xml:space="preserve">. Vindbaarheid van </w:t>
      </w:r>
      <w:proofErr w:type="spellStart"/>
      <w:r w:rsidRPr="00AF3E47">
        <w:rPr>
          <w:rFonts w:ascii="Arial" w:hAnsi="Arial" w:cs="Arial"/>
          <w:lang w:eastAsia="nl-NL"/>
        </w:rPr>
        <w:t>klimaatspecifieke</w:t>
      </w:r>
      <w:proofErr w:type="spellEnd"/>
      <w:r w:rsidRPr="00AF3E47">
        <w:rPr>
          <w:rFonts w:ascii="Arial" w:hAnsi="Arial" w:cs="Arial"/>
          <w:lang w:eastAsia="nl-NL"/>
        </w:rPr>
        <w:t xml:space="preserve"> data </w:t>
      </w:r>
      <w:proofErr w:type="gramStart"/>
      <w:r w:rsidRPr="00AF3E47">
        <w:rPr>
          <w:rFonts w:ascii="Arial" w:hAnsi="Arial" w:cs="Arial"/>
          <w:lang w:eastAsia="nl-NL"/>
        </w:rPr>
        <w:t>is</w:t>
      </w:r>
      <w:proofErr w:type="gramEnd"/>
      <w:r w:rsidRPr="00AF3E47">
        <w:rPr>
          <w:rFonts w:ascii="Arial" w:hAnsi="Arial" w:cs="Arial"/>
          <w:lang w:eastAsia="nl-NL"/>
        </w:rPr>
        <w:t xml:space="preserve"> goed maar niet perfect - sommige details zijn alleen beschikbaar via directe </w:t>
      </w:r>
      <w:proofErr w:type="spellStart"/>
      <w:r w:rsidRPr="00AF3E47">
        <w:rPr>
          <w:rFonts w:ascii="Arial" w:hAnsi="Arial" w:cs="Arial"/>
          <w:lang w:eastAsia="nl-NL"/>
        </w:rPr>
        <w:t>Amundi</w:t>
      </w:r>
      <w:proofErr w:type="spellEnd"/>
      <w:r w:rsidRPr="00AF3E47">
        <w:rPr>
          <w:rFonts w:ascii="Arial" w:hAnsi="Arial" w:cs="Arial"/>
          <w:lang w:eastAsia="nl-NL"/>
        </w:rPr>
        <w:t>-portals. Score 8</w:t>
      </w:r>
      <w:r w:rsidR="003354CE">
        <w:rPr>
          <w:rFonts w:ascii="Arial" w:hAnsi="Arial" w:cs="Arial"/>
          <w:lang w:eastAsia="nl-NL"/>
        </w:rPr>
        <w:t>.</w:t>
      </w:r>
      <w:sdt>
        <w:sdtPr>
          <w:rPr>
            <w:rFonts w:ascii="Arial" w:hAnsi="Arial" w:cs="Arial"/>
            <w:lang w:eastAsia="nl-NL"/>
          </w:rPr>
          <w:id w:val="861024067"/>
          <w:citation/>
        </w:sdtPr>
        <w:sdtContent>
          <w:r w:rsidR="006B4BD0">
            <w:rPr>
              <w:rFonts w:ascii="Arial" w:hAnsi="Arial" w:cs="Arial"/>
              <w:lang w:eastAsia="nl-NL"/>
            </w:rPr>
            <w:fldChar w:fldCharType="begin"/>
          </w:r>
          <w:r w:rsidR="006B4BD0">
            <w:rPr>
              <w:rFonts w:ascii="Arial" w:hAnsi="Arial" w:cs="Arial"/>
              <w:lang w:eastAsia="nl-NL"/>
            </w:rPr>
            <w:instrText xml:space="preserve"> CITATION amu241 \l 1043 </w:instrText>
          </w:r>
          <w:r w:rsidR="006B4BD0">
            <w:rPr>
              <w:rFonts w:ascii="Arial" w:hAnsi="Arial" w:cs="Arial"/>
              <w:lang w:eastAsia="nl-NL"/>
            </w:rPr>
            <w:fldChar w:fldCharType="separate"/>
          </w:r>
          <w:r w:rsidR="00F60885">
            <w:rPr>
              <w:rFonts w:ascii="Arial" w:hAnsi="Arial" w:cs="Arial"/>
              <w:noProof/>
              <w:lang w:eastAsia="nl-NL"/>
            </w:rPr>
            <w:t xml:space="preserve"> </w:t>
          </w:r>
          <w:r w:rsidR="00F60885" w:rsidRPr="00F60885">
            <w:rPr>
              <w:rFonts w:ascii="Arial" w:hAnsi="Arial" w:cs="Arial"/>
              <w:noProof/>
              <w:lang w:eastAsia="nl-NL"/>
            </w:rPr>
            <w:t>(amundi, 2024)</w:t>
          </w:r>
          <w:r w:rsidR="006B4BD0">
            <w:rPr>
              <w:rFonts w:ascii="Arial" w:hAnsi="Arial" w:cs="Arial"/>
              <w:lang w:eastAsia="nl-NL"/>
            </w:rPr>
            <w:fldChar w:fldCharType="end"/>
          </w:r>
        </w:sdtContent>
      </w:sdt>
      <w:sdt>
        <w:sdtPr>
          <w:rPr>
            <w:rFonts w:ascii="Arial" w:hAnsi="Arial" w:cs="Arial"/>
            <w:lang w:eastAsia="nl-NL"/>
          </w:rPr>
          <w:id w:val="-1862727055"/>
          <w:citation/>
        </w:sdtPr>
        <w:sdtContent>
          <w:r w:rsidR="006B4BD0">
            <w:rPr>
              <w:rFonts w:ascii="Arial" w:hAnsi="Arial" w:cs="Arial"/>
              <w:lang w:eastAsia="nl-NL"/>
            </w:rPr>
            <w:fldChar w:fldCharType="begin"/>
          </w:r>
          <w:r w:rsidR="006B4BD0">
            <w:rPr>
              <w:rFonts w:ascii="Arial" w:hAnsi="Arial" w:cs="Arial"/>
              <w:lang w:eastAsia="nl-NL"/>
            </w:rPr>
            <w:instrText xml:space="preserve"> CITATION morzd1 \l 1043 </w:instrText>
          </w:r>
          <w:r w:rsidR="006B4BD0">
            <w:rPr>
              <w:rFonts w:ascii="Arial" w:hAnsi="Arial" w:cs="Arial"/>
              <w:lang w:eastAsia="nl-NL"/>
            </w:rPr>
            <w:fldChar w:fldCharType="separate"/>
          </w:r>
          <w:r w:rsidR="00F60885">
            <w:rPr>
              <w:rFonts w:ascii="Arial" w:hAnsi="Arial" w:cs="Arial"/>
              <w:noProof/>
              <w:lang w:eastAsia="nl-NL"/>
            </w:rPr>
            <w:t xml:space="preserve"> </w:t>
          </w:r>
          <w:r w:rsidR="00F60885" w:rsidRPr="00F60885">
            <w:rPr>
              <w:rFonts w:ascii="Arial" w:hAnsi="Arial" w:cs="Arial"/>
              <w:noProof/>
              <w:lang w:eastAsia="nl-NL"/>
            </w:rPr>
            <w:t>(morningstar, z.d.)</w:t>
          </w:r>
          <w:r w:rsidR="006B4BD0">
            <w:rPr>
              <w:rFonts w:ascii="Arial" w:hAnsi="Arial" w:cs="Arial"/>
              <w:lang w:eastAsia="nl-NL"/>
            </w:rPr>
            <w:fldChar w:fldCharType="end"/>
          </w:r>
        </w:sdtContent>
      </w:sdt>
    </w:p>
    <w:p w14:paraId="7600159C" w14:textId="1C560BAD" w:rsidR="00AF3E47" w:rsidRPr="00AF3E47" w:rsidRDefault="00AF3E47" w:rsidP="00AF3E47">
      <w:pPr>
        <w:rPr>
          <w:rFonts w:ascii="Arial" w:hAnsi="Arial" w:cs="Arial"/>
          <w:b/>
          <w:bCs/>
          <w:lang w:eastAsia="nl-NL"/>
        </w:rPr>
      </w:pPr>
    </w:p>
    <w:p w14:paraId="64A3117E" w14:textId="77777777" w:rsidR="006B4BD0" w:rsidRDefault="006B4BD0">
      <w:pPr>
        <w:rPr>
          <w:rFonts w:ascii="Arial" w:hAnsi="Arial" w:cs="Arial"/>
          <w:b/>
          <w:bCs/>
          <w:lang w:eastAsia="nl-NL"/>
        </w:rPr>
      </w:pPr>
      <w:r>
        <w:rPr>
          <w:rFonts w:ascii="Arial" w:hAnsi="Arial" w:cs="Arial"/>
          <w:b/>
          <w:bCs/>
          <w:lang w:eastAsia="nl-NL"/>
        </w:rPr>
        <w:br w:type="page"/>
      </w:r>
    </w:p>
    <w:p w14:paraId="7C49E8C5" w14:textId="505B9655" w:rsidR="00AF3E47" w:rsidRPr="00AF3E47" w:rsidRDefault="00AF3E47" w:rsidP="00AF3E47">
      <w:pPr>
        <w:rPr>
          <w:rFonts w:ascii="Arial" w:hAnsi="Arial" w:cs="Arial"/>
          <w:b/>
          <w:bCs/>
          <w:lang w:eastAsia="nl-NL"/>
        </w:rPr>
      </w:pPr>
      <w:r w:rsidRPr="00AF3E47">
        <w:rPr>
          <w:rFonts w:ascii="Arial" w:hAnsi="Arial" w:cs="Arial"/>
          <w:b/>
          <w:bCs/>
          <w:lang w:eastAsia="nl-NL"/>
        </w:rPr>
        <w:lastRenderedPageBreak/>
        <w:t>BESLUITVORMINGSMATRIX FONDS A</w:t>
      </w:r>
    </w:p>
    <w:tbl>
      <w:tblPr>
        <w:tblStyle w:val="NormalGrid"/>
        <w:tblW w:w="0" w:type="auto"/>
        <w:tblCellSpacing w:w="0" w:type="dxa"/>
        <w:tblInd w:w="-3"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4015"/>
        <w:gridCol w:w="1081"/>
        <w:gridCol w:w="906"/>
        <w:gridCol w:w="1271"/>
      </w:tblGrid>
      <w:tr w:rsidR="00AF3E47" w:rsidRPr="00AF3E47" w14:paraId="32FAF3ED" w14:textId="77777777" w:rsidTr="00AF3E47">
        <w:trPr>
          <w:cantSplit/>
          <w:tblCellSpacing w:w="0" w:type="dxa"/>
        </w:trPr>
        <w:tc>
          <w:tcPr>
            <w:tcW w:w="0" w:type="auto"/>
            <w:tcBorders>
              <w:top w:val="single" w:sz="1" w:space="0" w:color="000000"/>
              <w:bottom w:val="single" w:sz="1" w:space="0" w:color="000000"/>
              <w:right w:val="single" w:sz="1" w:space="0" w:color="000000"/>
            </w:tcBorders>
          </w:tcPr>
          <w:p w14:paraId="3A73CB5F"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Criterium</w:t>
            </w:r>
          </w:p>
        </w:tc>
        <w:tc>
          <w:tcPr>
            <w:tcW w:w="0" w:type="auto"/>
            <w:tcBorders>
              <w:top w:val="single" w:sz="1" w:space="0" w:color="000000"/>
              <w:bottom w:val="single" w:sz="1" w:space="0" w:color="000000"/>
              <w:right w:val="single" w:sz="1" w:space="0" w:color="000000"/>
            </w:tcBorders>
          </w:tcPr>
          <w:p w14:paraId="074DD475"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Weging</w:t>
            </w:r>
          </w:p>
        </w:tc>
        <w:tc>
          <w:tcPr>
            <w:tcW w:w="0" w:type="auto"/>
            <w:tcBorders>
              <w:top w:val="single" w:sz="1" w:space="0" w:color="000000"/>
              <w:bottom w:val="single" w:sz="1" w:space="0" w:color="000000"/>
              <w:right w:val="single" w:sz="1" w:space="0" w:color="000000"/>
            </w:tcBorders>
          </w:tcPr>
          <w:p w14:paraId="4FDC30EB"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Score</w:t>
            </w:r>
          </w:p>
        </w:tc>
        <w:tc>
          <w:tcPr>
            <w:tcW w:w="0" w:type="auto"/>
            <w:tcBorders>
              <w:top w:val="single" w:sz="1" w:space="0" w:color="000000"/>
              <w:bottom w:val="single" w:sz="1" w:space="0" w:color="000000"/>
            </w:tcBorders>
          </w:tcPr>
          <w:p w14:paraId="4D4D8BD9"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Gewogen</w:t>
            </w:r>
          </w:p>
        </w:tc>
      </w:tr>
      <w:tr w:rsidR="00AF3E47" w:rsidRPr="00AF3E47" w14:paraId="1FF11C74" w14:textId="77777777" w:rsidTr="00AF3E47">
        <w:trPr>
          <w:cantSplit/>
          <w:tblCellSpacing w:w="0" w:type="dxa"/>
        </w:trPr>
        <w:tc>
          <w:tcPr>
            <w:tcW w:w="0" w:type="auto"/>
            <w:tcBorders>
              <w:top w:val="single" w:sz="1" w:space="0" w:color="000000"/>
              <w:bottom w:val="single" w:sz="1" w:space="0" w:color="000000"/>
              <w:right w:val="single" w:sz="1" w:space="0" w:color="000000"/>
            </w:tcBorders>
          </w:tcPr>
          <w:p w14:paraId="606C9ABF"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Communicatie Beleggingsstrategie</w:t>
            </w:r>
          </w:p>
        </w:tc>
        <w:tc>
          <w:tcPr>
            <w:tcW w:w="0" w:type="auto"/>
            <w:tcBorders>
              <w:top w:val="single" w:sz="1" w:space="0" w:color="000000"/>
              <w:bottom w:val="single" w:sz="1" w:space="0" w:color="000000"/>
              <w:right w:val="single" w:sz="1" w:space="0" w:color="000000"/>
            </w:tcBorders>
          </w:tcPr>
          <w:p w14:paraId="41796E73"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10%</w:t>
            </w:r>
          </w:p>
        </w:tc>
        <w:tc>
          <w:tcPr>
            <w:tcW w:w="0" w:type="auto"/>
            <w:tcBorders>
              <w:top w:val="single" w:sz="1" w:space="0" w:color="000000"/>
              <w:bottom w:val="single" w:sz="1" w:space="0" w:color="000000"/>
              <w:right w:val="single" w:sz="1" w:space="0" w:color="000000"/>
            </w:tcBorders>
          </w:tcPr>
          <w:p w14:paraId="6A8EFC2E"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8</w:t>
            </w:r>
          </w:p>
        </w:tc>
        <w:tc>
          <w:tcPr>
            <w:tcW w:w="0" w:type="auto"/>
            <w:tcBorders>
              <w:top w:val="single" w:sz="1" w:space="0" w:color="000000"/>
              <w:bottom w:val="single" w:sz="1" w:space="0" w:color="000000"/>
            </w:tcBorders>
          </w:tcPr>
          <w:p w14:paraId="0A6D58B7"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0.80</w:t>
            </w:r>
          </w:p>
        </w:tc>
      </w:tr>
      <w:tr w:rsidR="00AF3E47" w:rsidRPr="00AF3E47" w14:paraId="60EB2719" w14:textId="77777777" w:rsidTr="00AF3E47">
        <w:trPr>
          <w:cantSplit/>
          <w:tblCellSpacing w:w="0" w:type="dxa"/>
        </w:trPr>
        <w:tc>
          <w:tcPr>
            <w:tcW w:w="0" w:type="auto"/>
            <w:tcBorders>
              <w:top w:val="single" w:sz="1" w:space="0" w:color="000000"/>
              <w:bottom w:val="single" w:sz="1" w:space="0" w:color="000000"/>
              <w:right w:val="single" w:sz="1" w:space="0" w:color="000000"/>
            </w:tcBorders>
          </w:tcPr>
          <w:p w14:paraId="7FDD5BEA"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Historische Risico/Rendement</w:t>
            </w:r>
          </w:p>
        </w:tc>
        <w:tc>
          <w:tcPr>
            <w:tcW w:w="0" w:type="auto"/>
            <w:tcBorders>
              <w:top w:val="single" w:sz="1" w:space="0" w:color="000000"/>
              <w:bottom w:val="single" w:sz="1" w:space="0" w:color="000000"/>
              <w:right w:val="single" w:sz="1" w:space="0" w:color="000000"/>
            </w:tcBorders>
          </w:tcPr>
          <w:p w14:paraId="6A1C0EAD"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25%</w:t>
            </w:r>
          </w:p>
        </w:tc>
        <w:tc>
          <w:tcPr>
            <w:tcW w:w="0" w:type="auto"/>
            <w:tcBorders>
              <w:top w:val="single" w:sz="1" w:space="0" w:color="000000"/>
              <w:bottom w:val="single" w:sz="1" w:space="0" w:color="000000"/>
              <w:right w:val="single" w:sz="1" w:space="0" w:color="000000"/>
            </w:tcBorders>
          </w:tcPr>
          <w:p w14:paraId="516BE7A0"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7</w:t>
            </w:r>
          </w:p>
        </w:tc>
        <w:tc>
          <w:tcPr>
            <w:tcW w:w="0" w:type="auto"/>
            <w:tcBorders>
              <w:top w:val="single" w:sz="1" w:space="0" w:color="000000"/>
              <w:bottom w:val="single" w:sz="1" w:space="0" w:color="000000"/>
            </w:tcBorders>
          </w:tcPr>
          <w:p w14:paraId="33A1CABB"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1.75</w:t>
            </w:r>
          </w:p>
        </w:tc>
      </w:tr>
      <w:tr w:rsidR="00AF3E47" w:rsidRPr="00AF3E47" w14:paraId="27D436B1" w14:textId="77777777" w:rsidTr="00AF3E47">
        <w:trPr>
          <w:cantSplit/>
          <w:tblCellSpacing w:w="0" w:type="dxa"/>
        </w:trPr>
        <w:tc>
          <w:tcPr>
            <w:tcW w:w="0" w:type="auto"/>
            <w:tcBorders>
              <w:top w:val="single" w:sz="1" w:space="0" w:color="000000"/>
              <w:bottom w:val="single" w:sz="1" w:space="0" w:color="000000"/>
              <w:right w:val="single" w:sz="1" w:space="0" w:color="000000"/>
            </w:tcBorders>
          </w:tcPr>
          <w:p w14:paraId="3847C8A4"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Kosten</w:t>
            </w:r>
          </w:p>
        </w:tc>
        <w:tc>
          <w:tcPr>
            <w:tcW w:w="0" w:type="auto"/>
            <w:tcBorders>
              <w:top w:val="single" w:sz="1" w:space="0" w:color="000000"/>
              <w:bottom w:val="single" w:sz="1" w:space="0" w:color="000000"/>
              <w:right w:val="single" w:sz="1" w:space="0" w:color="000000"/>
            </w:tcBorders>
          </w:tcPr>
          <w:p w14:paraId="34E91E42"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15%</w:t>
            </w:r>
          </w:p>
        </w:tc>
        <w:tc>
          <w:tcPr>
            <w:tcW w:w="0" w:type="auto"/>
            <w:tcBorders>
              <w:top w:val="single" w:sz="1" w:space="0" w:color="000000"/>
              <w:bottom w:val="single" w:sz="1" w:space="0" w:color="000000"/>
              <w:right w:val="single" w:sz="1" w:space="0" w:color="000000"/>
            </w:tcBorders>
          </w:tcPr>
          <w:p w14:paraId="6E3AAC48"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7</w:t>
            </w:r>
          </w:p>
        </w:tc>
        <w:tc>
          <w:tcPr>
            <w:tcW w:w="0" w:type="auto"/>
            <w:tcBorders>
              <w:top w:val="single" w:sz="1" w:space="0" w:color="000000"/>
              <w:bottom w:val="single" w:sz="1" w:space="0" w:color="000000"/>
            </w:tcBorders>
          </w:tcPr>
          <w:p w14:paraId="5BF02BFC"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1.05</w:t>
            </w:r>
          </w:p>
        </w:tc>
      </w:tr>
      <w:tr w:rsidR="00AF3E47" w:rsidRPr="00AF3E47" w14:paraId="491EB3C4" w14:textId="77777777" w:rsidTr="00AF3E47">
        <w:trPr>
          <w:cantSplit/>
          <w:tblCellSpacing w:w="0" w:type="dxa"/>
        </w:trPr>
        <w:tc>
          <w:tcPr>
            <w:tcW w:w="0" w:type="auto"/>
            <w:tcBorders>
              <w:top w:val="single" w:sz="1" w:space="0" w:color="000000"/>
              <w:bottom w:val="single" w:sz="1" w:space="0" w:color="000000"/>
              <w:right w:val="single" w:sz="1" w:space="0" w:color="000000"/>
            </w:tcBorders>
          </w:tcPr>
          <w:p w14:paraId="1342FD78"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Aansluiting Adviesbureau-Strategie</w:t>
            </w:r>
          </w:p>
        </w:tc>
        <w:tc>
          <w:tcPr>
            <w:tcW w:w="0" w:type="auto"/>
            <w:tcBorders>
              <w:top w:val="single" w:sz="1" w:space="0" w:color="000000"/>
              <w:bottom w:val="single" w:sz="1" w:space="0" w:color="000000"/>
              <w:right w:val="single" w:sz="1" w:space="0" w:color="000000"/>
            </w:tcBorders>
          </w:tcPr>
          <w:p w14:paraId="0C029DEB"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30%</w:t>
            </w:r>
          </w:p>
        </w:tc>
        <w:tc>
          <w:tcPr>
            <w:tcW w:w="0" w:type="auto"/>
            <w:tcBorders>
              <w:top w:val="single" w:sz="1" w:space="0" w:color="000000"/>
              <w:bottom w:val="single" w:sz="1" w:space="0" w:color="000000"/>
              <w:right w:val="single" w:sz="1" w:space="0" w:color="000000"/>
            </w:tcBorders>
          </w:tcPr>
          <w:p w14:paraId="5B70F21F"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9</w:t>
            </w:r>
          </w:p>
        </w:tc>
        <w:tc>
          <w:tcPr>
            <w:tcW w:w="0" w:type="auto"/>
            <w:tcBorders>
              <w:top w:val="single" w:sz="1" w:space="0" w:color="000000"/>
              <w:bottom w:val="single" w:sz="1" w:space="0" w:color="000000"/>
            </w:tcBorders>
          </w:tcPr>
          <w:p w14:paraId="1705807B"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2.70</w:t>
            </w:r>
          </w:p>
        </w:tc>
      </w:tr>
      <w:tr w:rsidR="00AF3E47" w:rsidRPr="00AF3E47" w14:paraId="248B9BFA" w14:textId="77777777" w:rsidTr="00AF3E47">
        <w:trPr>
          <w:cantSplit/>
          <w:tblCellSpacing w:w="0" w:type="dxa"/>
        </w:trPr>
        <w:tc>
          <w:tcPr>
            <w:tcW w:w="0" w:type="auto"/>
            <w:tcBorders>
              <w:top w:val="single" w:sz="1" w:space="0" w:color="000000"/>
              <w:bottom w:val="single" w:sz="1" w:space="0" w:color="000000"/>
              <w:right w:val="single" w:sz="1" w:space="0" w:color="000000"/>
            </w:tcBorders>
          </w:tcPr>
          <w:p w14:paraId="39E3522D"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Klimaatrisico-Informatieverstrekking</w:t>
            </w:r>
          </w:p>
        </w:tc>
        <w:tc>
          <w:tcPr>
            <w:tcW w:w="0" w:type="auto"/>
            <w:tcBorders>
              <w:top w:val="single" w:sz="1" w:space="0" w:color="000000"/>
              <w:bottom w:val="single" w:sz="1" w:space="0" w:color="000000"/>
              <w:right w:val="single" w:sz="1" w:space="0" w:color="000000"/>
            </w:tcBorders>
          </w:tcPr>
          <w:p w14:paraId="60D4585F"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10%</w:t>
            </w:r>
          </w:p>
        </w:tc>
        <w:tc>
          <w:tcPr>
            <w:tcW w:w="0" w:type="auto"/>
            <w:tcBorders>
              <w:top w:val="single" w:sz="1" w:space="0" w:color="000000"/>
              <w:bottom w:val="single" w:sz="1" w:space="0" w:color="000000"/>
              <w:right w:val="single" w:sz="1" w:space="0" w:color="000000"/>
            </w:tcBorders>
          </w:tcPr>
          <w:p w14:paraId="4D4F0E0D"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9</w:t>
            </w:r>
          </w:p>
        </w:tc>
        <w:tc>
          <w:tcPr>
            <w:tcW w:w="0" w:type="auto"/>
            <w:tcBorders>
              <w:top w:val="single" w:sz="1" w:space="0" w:color="000000"/>
              <w:bottom w:val="single" w:sz="1" w:space="0" w:color="000000"/>
            </w:tcBorders>
          </w:tcPr>
          <w:p w14:paraId="6CDAE4E2"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0.90</w:t>
            </w:r>
          </w:p>
        </w:tc>
      </w:tr>
      <w:tr w:rsidR="00AF3E47" w:rsidRPr="00AF3E47" w14:paraId="083C4478" w14:textId="77777777" w:rsidTr="00AF3E47">
        <w:trPr>
          <w:cantSplit/>
          <w:tblCellSpacing w:w="0" w:type="dxa"/>
        </w:trPr>
        <w:tc>
          <w:tcPr>
            <w:tcW w:w="0" w:type="auto"/>
            <w:tcBorders>
              <w:top w:val="single" w:sz="1" w:space="0" w:color="000000"/>
              <w:bottom w:val="single" w:sz="1" w:space="0" w:color="000000"/>
              <w:right w:val="single" w:sz="1" w:space="0" w:color="000000"/>
            </w:tcBorders>
          </w:tcPr>
          <w:p w14:paraId="1AEB92A0"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Klantencommunicatie Duurzaamheid</w:t>
            </w:r>
          </w:p>
        </w:tc>
        <w:tc>
          <w:tcPr>
            <w:tcW w:w="0" w:type="auto"/>
            <w:tcBorders>
              <w:top w:val="single" w:sz="1" w:space="0" w:color="000000"/>
              <w:bottom w:val="single" w:sz="1" w:space="0" w:color="000000"/>
              <w:right w:val="single" w:sz="1" w:space="0" w:color="000000"/>
            </w:tcBorders>
          </w:tcPr>
          <w:p w14:paraId="5A64BE91"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10%</w:t>
            </w:r>
          </w:p>
        </w:tc>
        <w:tc>
          <w:tcPr>
            <w:tcW w:w="0" w:type="auto"/>
            <w:tcBorders>
              <w:top w:val="single" w:sz="1" w:space="0" w:color="000000"/>
              <w:bottom w:val="single" w:sz="1" w:space="0" w:color="000000"/>
              <w:right w:val="single" w:sz="1" w:space="0" w:color="000000"/>
            </w:tcBorders>
          </w:tcPr>
          <w:p w14:paraId="65EFB496"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8</w:t>
            </w:r>
          </w:p>
        </w:tc>
        <w:tc>
          <w:tcPr>
            <w:tcW w:w="0" w:type="auto"/>
            <w:tcBorders>
              <w:top w:val="single" w:sz="1" w:space="0" w:color="000000"/>
              <w:bottom w:val="single" w:sz="1" w:space="0" w:color="000000"/>
            </w:tcBorders>
          </w:tcPr>
          <w:p w14:paraId="37EFDE9F"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0.80</w:t>
            </w:r>
          </w:p>
        </w:tc>
      </w:tr>
      <w:tr w:rsidR="00AF3E47" w:rsidRPr="00AF3E47" w14:paraId="1695A77A" w14:textId="77777777" w:rsidTr="00AF3E47">
        <w:trPr>
          <w:cantSplit/>
          <w:tblCellSpacing w:w="0" w:type="dxa"/>
        </w:trPr>
        <w:tc>
          <w:tcPr>
            <w:tcW w:w="0" w:type="auto"/>
            <w:tcBorders>
              <w:top w:val="single" w:sz="1" w:space="0" w:color="000000"/>
              <w:bottom w:val="single" w:sz="1" w:space="0" w:color="000000"/>
              <w:right w:val="single" w:sz="1" w:space="0" w:color="000000"/>
            </w:tcBorders>
          </w:tcPr>
          <w:p w14:paraId="0B1B66BF"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TOTAAL</w:t>
            </w:r>
          </w:p>
        </w:tc>
        <w:tc>
          <w:tcPr>
            <w:tcW w:w="0" w:type="auto"/>
            <w:tcBorders>
              <w:top w:val="single" w:sz="1" w:space="0" w:color="000000"/>
              <w:bottom w:val="single" w:sz="1" w:space="0" w:color="000000"/>
              <w:right w:val="single" w:sz="1" w:space="0" w:color="000000"/>
            </w:tcBorders>
          </w:tcPr>
          <w:p w14:paraId="354154E0"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100%</w:t>
            </w:r>
          </w:p>
        </w:tc>
        <w:tc>
          <w:tcPr>
            <w:tcW w:w="0" w:type="auto"/>
            <w:tcBorders>
              <w:top w:val="single" w:sz="1" w:space="0" w:color="000000"/>
              <w:bottom w:val="single" w:sz="1" w:space="0" w:color="000000"/>
              <w:right w:val="single" w:sz="1" w:space="0" w:color="000000"/>
            </w:tcBorders>
          </w:tcPr>
          <w:p w14:paraId="2661E4A7"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w:t>
            </w:r>
          </w:p>
        </w:tc>
        <w:tc>
          <w:tcPr>
            <w:tcW w:w="0" w:type="auto"/>
            <w:tcBorders>
              <w:top w:val="single" w:sz="1" w:space="0" w:color="000000"/>
              <w:bottom w:val="single" w:sz="1" w:space="0" w:color="000000"/>
            </w:tcBorders>
          </w:tcPr>
          <w:p w14:paraId="148D94E4" w14:textId="77777777" w:rsidR="00AF3E47" w:rsidRPr="00AF3E47" w:rsidRDefault="00AF3E47" w:rsidP="00AF3E47">
            <w:pPr>
              <w:spacing w:after="120" w:line="240" w:lineRule="atLeast"/>
              <w:rPr>
                <w:rFonts w:ascii="Arial" w:hAnsi="Arial" w:cs="Arial"/>
                <w:b/>
                <w:bCs/>
                <w:lang w:eastAsia="nl-NL"/>
              </w:rPr>
            </w:pPr>
            <w:r w:rsidRPr="00AF3E47">
              <w:rPr>
                <w:rFonts w:ascii="Arial" w:hAnsi="Arial" w:cs="Arial"/>
                <w:b/>
                <w:bCs/>
                <w:lang w:eastAsia="nl-NL"/>
              </w:rPr>
              <w:t>8.00</w:t>
            </w:r>
          </w:p>
        </w:tc>
      </w:tr>
    </w:tbl>
    <w:p w14:paraId="66BAEED7" w14:textId="77777777" w:rsidR="00FA431E" w:rsidRPr="00FA431E" w:rsidRDefault="00FA431E" w:rsidP="00FA431E">
      <w:pPr>
        <w:rPr>
          <w:rFonts w:ascii="Arial" w:hAnsi="Arial" w:cs="Arial"/>
          <w:lang w:eastAsia="nl-NL"/>
        </w:rPr>
      </w:pPr>
    </w:p>
    <w:p w14:paraId="2F527C08" w14:textId="77777777" w:rsidR="00AF3E47" w:rsidRDefault="00AF3E47">
      <w:pPr>
        <w:rPr>
          <w:rFonts w:ascii="Arial" w:hAnsi="Arial" w:cs="Arial"/>
          <w:b/>
          <w:bCs/>
          <w:lang w:eastAsia="nl-NL"/>
        </w:rPr>
      </w:pPr>
      <w:r>
        <w:rPr>
          <w:rFonts w:ascii="Arial" w:hAnsi="Arial" w:cs="Arial"/>
          <w:b/>
          <w:bCs/>
          <w:lang w:eastAsia="nl-NL"/>
        </w:rPr>
        <w:br w:type="page"/>
      </w:r>
    </w:p>
    <w:p w14:paraId="5E3B2773" w14:textId="77777777" w:rsidR="00F56166" w:rsidRPr="00F56166" w:rsidRDefault="00F56166" w:rsidP="00F56166">
      <w:pPr>
        <w:rPr>
          <w:rFonts w:ascii="Arial" w:hAnsi="Arial" w:cs="Arial"/>
          <w:b/>
          <w:bCs/>
          <w:lang w:eastAsia="nl-NL"/>
        </w:rPr>
      </w:pPr>
      <w:r w:rsidRPr="00F56166">
        <w:rPr>
          <w:rFonts w:ascii="Arial" w:hAnsi="Arial" w:cs="Arial"/>
          <w:b/>
          <w:bCs/>
          <w:lang w:eastAsia="nl-NL"/>
        </w:rPr>
        <w:lastRenderedPageBreak/>
        <w:t>FONDS B: AMUNDI MSCI WATER UCITS ETF</w:t>
      </w:r>
    </w:p>
    <w:p w14:paraId="1E654C3C" w14:textId="77777777" w:rsidR="00F56166" w:rsidRPr="00F56166" w:rsidRDefault="00F56166" w:rsidP="00F56166">
      <w:pPr>
        <w:rPr>
          <w:rFonts w:ascii="Arial" w:hAnsi="Arial" w:cs="Arial"/>
          <w:b/>
          <w:bCs/>
          <w:lang w:eastAsia="nl-NL"/>
        </w:rPr>
      </w:pPr>
      <w:r w:rsidRPr="00F56166">
        <w:rPr>
          <w:rFonts w:ascii="Arial" w:hAnsi="Arial" w:cs="Arial"/>
          <w:b/>
          <w:bCs/>
          <w:lang w:eastAsia="nl-NL"/>
        </w:rPr>
        <w:t>Fondsgegevens</w:t>
      </w:r>
    </w:p>
    <w:tbl>
      <w:tblPr>
        <w:tblStyle w:val="NormalGrid"/>
        <w:tblW w:w="0" w:type="auto"/>
        <w:tblCellSpacing w:w="0" w:type="dxa"/>
        <w:tblInd w:w="-3"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334"/>
        <w:gridCol w:w="3920"/>
      </w:tblGrid>
      <w:tr w:rsidR="00F56166" w:rsidRPr="00F56166" w14:paraId="32117E1E" w14:textId="77777777" w:rsidTr="00F56166">
        <w:trPr>
          <w:cantSplit/>
          <w:tblCellSpacing w:w="0" w:type="dxa"/>
        </w:trPr>
        <w:tc>
          <w:tcPr>
            <w:tcW w:w="0" w:type="auto"/>
            <w:tcBorders>
              <w:top w:val="single" w:sz="1" w:space="0" w:color="000000"/>
              <w:bottom w:val="single" w:sz="1" w:space="0" w:color="000000"/>
              <w:right w:val="single" w:sz="1" w:space="0" w:color="000000"/>
            </w:tcBorders>
          </w:tcPr>
          <w:p w14:paraId="2F2A4B07" w14:textId="77777777" w:rsidR="00F56166" w:rsidRPr="00F56166" w:rsidRDefault="00F56166" w:rsidP="00F56166">
            <w:pPr>
              <w:spacing w:after="120" w:line="240" w:lineRule="atLeast"/>
              <w:rPr>
                <w:rFonts w:ascii="Arial" w:hAnsi="Arial" w:cs="Arial"/>
                <w:b/>
                <w:bCs/>
                <w:lang w:eastAsia="nl-NL"/>
              </w:rPr>
            </w:pPr>
          </w:p>
        </w:tc>
        <w:tc>
          <w:tcPr>
            <w:tcW w:w="0" w:type="auto"/>
            <w:tcBorders>
              <w:top w:val="single" w:sz="1" w:space="0" w:color="000000"/>
              <w:bottom w:val="single" w:sz="1" w:space="0" w:color="000000"/>
            </w:tcBorders>
          </w:tcPr>
          <w:p w14:paraId="048D0BFC" w14:textId="77777777" w:rsidR="00F56166" w:rsidRPr="00F56166" w:rsidRDefault="00F56166" w:rsidP="00F56166">
            <w:pPr>
              <w:spacing w:after="120" w:line="240" w:lineRule="atLeast"/>
              <w:rPr>
                <w:rFonts w:ascii="Arial" w:hAnsi="Arial" w:cs="Arial"/>
                <w:b/>
                <w:bCs/>
                <w:lang w:eastAsia="nl-NL"/>
              </w:rPr>
            </w:pPr>
          </w:p>
        </w:tc>
      </w:tr>
      <w:tr w:rsidR="00F56166" w:rsidRPr="00F56166" w14:paraId="67DD0F9D" w14:textId="77777777" w:rsidTr="00F56166">
        <w:trPr>
          <w:cantSplit/>
          <w:tblCellSpacing w:w="0" w:type="dxa"/>
        </w:trPr>
        <w:tc>
          <w:tcPr>
            <w:tcW w:w="0" w:type="auto"/>
            <w:tcBorders>
              <w:top w:val="single" w:sz="1" w:space="0" w:color="000000"/>
              <w:bottom w:val="single" w:sz="1" w:space="0" w:color="000000"/>
              <w:right w:val="single" w:sz="1" w:space="0" w:color="000000"/>
            </w:tcBorders>
          </w:tcPr>
          <w:p w14:paraId="642007E2"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ISIN</w:t>
            </w:r>
          </w:p>
        </w:tc>
        <w:tc>
          <w:tcPr>
            <w:tcW w:w="0" w:type="auto"/>
            <w:tcBorders>
              <w:top w:val="single" w:sz="1" w:space="0" w:color="000000"/>
              <w:bottom w:val="single" w:sz="1" w:space="0" w:color="000000"/>
            </w:tcBorders>
          </w:tcPr>
          <w:p w14:paraId="3BDB51C7"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FR0010527275</w:t>
            </w:r>
          </w:p>
        </w:tc>
      </w:tr>
      <w:tr w:rsidR="00F56166" w:rsidRPr="00F56166" w14:paraId="454B7F83" w14:textId="77777777" w:rsidTr="00F56166">
        <w:trPr>
          <w:cantSplit/>
          <w:tblCellSpacing w:w="0" w:type="dxa"/>
        </w:trPr>
        <w:tc>
          <w:tcPr>
            <w:tcW w:w="0" w:type="auto"/>
            <w:tcBorders>
              <w:top w:val="single" w:sz="1" w:space="0" w:color="000000"/>
              <w:bottom w:val="single" w:sz="1" w:space="0" w:color="000000"/>
              <w:right w:val="single" w:sz="1" w:space="0" w:color="000000"/>
            </w:tcBorders>
          </w:tcPr>
          <w:p w14:paraId="26ACEF73"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SFDR-Classificatie</w:t>
            </w:r>
          </w:p>
        </w:tc>
        <w:tc>
          <w:tcPr>
            <w:tcW w:w="0" w:type="auto"/>
            <w:tcBorders>
              <w:top w:val="single" w:sz="1" w:space="0" w:color="000000"/>
              <w:bottom w:val="single" w:sz="1" w:space="0" w:color="000000"/>
            </w:tcBorders>
          </w:tcPr>
          <w:p w14:paraId="536ADA74"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Artikel 8 (Water/biodiversiteit focus)</w:t>
            </w:r>
          </w:p>
        </w:tc>
      </w:tr>
      <w:tr w:rsidR="00F56166" w:rsidRPr="00F56166" w14:paraId="0C34C907" w14:textId="77777777" w:rsidTr="00F56166">
        <w:trPr>
          <w:cantSplit/>
          <w:tblCellSpacing w:w="0" w:type="dxa"/>
        </w:trPr>
        <w:tc>
          <w:tcPr>
            <w:tcW w:w="0" w:type="auto"/>
            <w:tcBorders>
              <w:top w:val="single" w:sz="1" w:space="0" w:color="000000"/>
              <w:bottom w:val="single" w:sz="1" w:space="0" w:color="000000"/>
              <w:right w:val="single" w:sz="1" w:space="0" w:color="000000"/>
            </w:tcBorders>
          </w:tcPr>
          <w:p w14:paraId="7C67A997"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Fondstype</w:t>
            </w:r>
          </w:p>
        </w:tc>
        <w:tc>
          <w:tcPr>
            <w:tcW w:w="0" w:type="auto"/>
            <w:tcBorders>
              <w:top w:val="single" w:sz="1" w:space="0" w:color="000000"/>
              <w:bottom w:val="single" w:sz="1" w:space="0" w:color="000000"/>
            </w:tcBorders>
          </w:tcPr>
          <w:p w14:paraId="2FE2005D"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Passief (ETF, index-tracking)</w:t>
            </w:r>
          </w:p>
        </w:tc>
      </w:tr>
      <w:tr w:rsidR="00F56166" w:rsidRPr="00F56166" w14:paraId="6537AA1A" w14:textId="77777777" w:rsidTr="00F56166">
        <w:trPr>
          <w:cantSplit/>
          <w:tblCellSpacing w:w="0" w:type="dxa"/>
        </w:trPr>
        <w:tc>
          <w:tcPr>
            <w:tcW w:w="0" w:type="auto"/>
            <w:tcBorders>
              <w:top w:val="single" w:sz="1" w:space="0" w:color="000000"/>
              <w:bottom w:val="single" w:sz="1" w:space="0" w:color="000000"/>
              <w:right w:val="single" w:sz="1" w:space="0" w:color="000000"/>
            </w:tcBorders>
          </w:tcPr>
          <w:p w14:paraId="6010D1D4"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Fondsgrootte</w:t>
            </w:r>
          </w:p>
        </w:tc>
        <w:tc>
          <w:tcPr>
            <w:tcW w:w="0" w:type="auto"/>
            <w:tcBorders>
              <w:top w:val="single" w:sz="1" w:space="0" w:color="000000"/>
              <w:bottom w:val="single" w:sz="1" w:space="0" w:color="000000"/>
            </w:tcBorders>
          </w:tcPr>
          <w:p w14:paraId="004EAC61"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€1.589 miljard</w:t>
            </w:r>
          </w:p>
        </w:tc>
      </w:tr>
      <w:tr w:rsidR="00F56166" w:rsidRPr="00F56166" w14:paraId="2A6E9ECE" w14:textId="77777777" w:rsidTr="00F56166">
        <w:trPr>
          <w:cantSplit/>
          <w:tblCellSpacing w:w="0" w:type="dxa"/>
        </w:trPr>
        <w:tc>
          <w:tcPr>
            <w:tcW w:w="0" w:type="auto"/>
            <w:tcBorders>
              <w:top w:val="single" w:sz="1" w:space="0" w:color="000000"/>
              <w:bottom w:val="single" w:sz="1" w:space="0" w:color="000000"/>
              <w:right w:val="single" w:sz="1" w:space="0" w:color="000000"/>
            </w:tcBorders>
          </w:tcPr>
          <w:p w14:paraId="23858F60"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TER (Totale Kosten)</w:t>
            </w:r>
          </w:p>
        </w:tc>
        <w:tc>
          <w:tcPr>
            <w:tcW w:w="0" w:type="auto"/>
            <w:tcBorders>
              <w:top w:val="single" w:sz="1" w:space="0" w:color="000000"/>
              <w:bottom w:val="single" w:sz="1" w:space="0" w:color="000000"/>
            </w:tcBorders>
          </w:tcPr>
          <w:p w14:paraId="55DA1543"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0,60% per jaar</w:t>
            </w:r>
          </w:p>
        </w:tc>
      </w:tr>
      <w:tr w:rsidR="00F56166" w:rsidRPr="00F56166" w14:paraId="573EEAEB" w14:textId="77777777" w:rsidTr="00F56166">
        <w:trPr>
          <w:cantSplit/>
          <w:tblCellSpacing w:w="0" w:type="dxa"/>
        </w:trPr>
        <w:tc>
          <w:tcPr>
            <w:tcW w:w="0" w:type="auto"/>
            <w:tcBorders>
              <w:top w:val="single" w:sz="1" w:space="0" w:color="000000"/>
              <w:bottom w:val="single" w:sz="1" w:space="0" w:color="000000"/>
              <w:right w:val="single" w:sz="1" w:space="0" w:color="000000"/>
            </w:tcBorders>
          </w:tcPr>
          <w:p w14:paraId="70CF1B27"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Lancering</w:t>
            </w:r>
          </w:p>
        </w:tc>
        <w:tc>
          <w:tcPr>
            <w:tcW w:w="0" w:type="auto"/>
            <w:tcBorders>
              <w:top w:val="single" w:sz="1" w:space="0" w:color="000000"/>
              <w:bottom w:val="single" w:sz="1" w:space="0" w:color="000000"/>
            </w:tcBorders>
          </w:tcPr>
          <w:p w14:paraId="54518A99"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9 oktober 2007</w:t>
            </w:r>
          </w:p>
        </w:tc>
      </w:tr>
      <w:tr w:rsidR="00F56166" w:rsidRPr="00F56166" w14:paraId="66BE6EC3" w14:textId="77777777" w:rsidTr="00F56166">
        <w:trPr>
          <w:cantSplit/>
          <w:tblCellSpacing w:w="0" w:type="dxa"/>
        </w:trPr>
        <w:tc>
          <w:tcPr>
            <w:tcW w:w="0" w:type="auto"/>
            <w:tcBorders>
              <w:top w:val="single" w:sz="1" w:space="0" w:color="000000"/>
              <w:bottom w:val="single" w:sz="1" w:space="0" w:color="000000"/>
              <w:right w:val="single" w:sz="1" w:space="0" w:color="000000"/>
            </w:tcBorders>
          </w:tcPr>
          <w:p w14:paraId="23C72352"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Aantal holdings</w:t>
            </w:r>
          </w:p>
        </w:tc>
        <w:tc>
          <w:tcPr>
            <w:tcW w:w="0" w:type="auto"/>
            <w:tcBorders>
              <w:top w:val="single" w:sz="1" w:space="0" w:color="000000"/>
              <w:bottom w:val="single" w:sz="1" w:space="0" w:color="000000"/>
            </w:tcBorders>
          </w:tcPr>
          <w:p w14:paraId="29A2D47C"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37-38 bedrijven (geconcentreerd)</w:t>
            </w:r>
          </w:p>
        </w:tc>
      </w:tr>
      <w:tr w:rsidR="00F56166" w:rsidRPr="007F07C8" w14:paraId="415A96E2" w14:textId="77777777" w:rsidTr="00F56166">
        <w:trPr>
          <w:cantSplit/>
          <w:tblCellSpacing w:w="0" w:type="dxa"/>
        </w:trPr>
        <w:tc>
          <w:tcPr>
            <w:tcW w:w="0" w:type="auto"/>
            <w:tcBorders>
              <w:top w:val="single" w:sz="1" w:space="0" w:color="000000"/>
              <w:bottom w:val="single" w:sz="1" w:space="0" w:color="000000"/>
              <w:right w:val="single" w:sz="1" w:space="0" w:color="000000"/>
            </w:tcBorders>
          </w:tcPr>
          <w:p w14:paraId="32AC2740"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Index</w:t>
            </w:r>
          </w:p>
        </w:tc>
        <w:tc>
          <w:tcPr>
            <w:tcW w:w="0" w:type="auto"/>
            <w:tcBorders>
              <w:top w:val="single" w:sz="1" w:space="0" w:color="000000"/>
              <w:bottom w:val="single" w:sz="1" w:space="0" w:color="000000"/>
            </w:tcBorders>
          </w:tcPr>
          <w:p w14:paraId="116A981F" w14:textId="77777777" w:rsidR="00F56166" w:rsidRPr="007F07C8" w:rsidRDefault="00F56166" w:rsidP="00F56166">
            <w:pPr>
              <w:spacing w:after="120" w:line="240" w:lineRule="atLeast"/>
              <w:rPr>
                <w:rFonts w:ascii="Arial" w:hAnsi="Arial" w:cs="Arial"/>
                <w:b/>
                <w:bCs/>
                <w:lang w:val="en-GB" w:eastAsia="nl-NL"/>
              </w:rPr>
            </w:pPr>
            <w:r w:rsidRPr="007F07C8">
              <w:rPr>
                <w:rFonts w:ascii="Arial" w:hAnsi="Arial" w:cs="Arial"/>
                <w:b/>
                <w:bCs/>
                <w:lang w:val="en-GB" w:eastAsia="nl-NL"/>
              </w:rPr>
              <w:t>MSCI ACWI IMI Water Filtered Index</w:t>
            </w:r>
          </w:p>
        </w:tc>
      </w:tr>
    </w:tbl>
    <w:p w14:paraId="4B5B29BA" w14:textId="77777777" w:rsidR="00F56166" w:rsidRPr="007F07C8" w:rsidRDefault="00F56166" w:rsidP="00F56166">
      <w:pPr>
        <w:rPr>
          <w:rFonts w:ascii="Arial" w:hAnsi="Arial" w:cs="Arial"/>
          <w:b/>
          <w:bCs/>
          <w:lang w:val="en-GB" w:eastAsia="nl-NL"/>
        </w:rPr>
      </w:pPr>
    </w:p>
    <w:p w14:paraId="035CA54F" w14:textId="77777777" w:rsidR="00F56166" w:rsidRPr="00F56166" w:rsidRDefault="00F56166" w:rsidP="00F56166">
      <w:pPr>
        <w:rPr>
          <w:rFonts w:ascii="Arial" w:hAnsi="Arial" w:cs="Arial"/>
          <w:lang w:eastAsia="nl-NL"/>
        </w:rPr>
      </w:pPr>
      <w:r w:rsidRPr="00F56166">
        <w:rPr>
          <w:rFonts w:ascii="Arial" w:hAnsi="Arial" w:cs="Arial"/>
          <w:lang w:eastAsia="nl-NL"/>
        </w:rPr>
        <w:t>CRITERIUM 1: Communicatie Beleggingsstrategie (10%)</w:t>
      </w:r>
    </w:p>
    <w:p w14:paraId="143E67EC" w14:textId="77777777" w:rsidR="00F56166" w:rsidRPr="00F56166" w:rsidRDefault="00F56166" w:rsidP="00F56166">
      <w:pPr>
        <w:rPr>
          <w:rFonts w:ascii="Arial" w:hAnsi="Arial" w:cs="Arial"/>
          <w:lang w:eastAsia="nl-NL"/>
        </w:rPr>
      </w:pPr>
      <w:r w:rsidRPr="00F56166">
        <w:rPr>
          <w:rFonts w:ascii="Arial" w:hAnsi="Arial" w:cs="Arial"/>
          <w:lang w:eastAsia="nl-NL"/>
        </w:rPr>
        <w:t>Score: 7/10</w:t>
      </w:r>
    </w:p>
    <w:p w14:paraId="578DC3AE" w14:textId="11239769" w:rsidR="00F56166" w:rsidRPr="00F56166" w:rsidRDefault="00F56166" w:rsidP="00F56166">
      <w:pPr>
        <w:rPr>
          <w:rFonts w:ascii="Arial" w:hAnsi="Arial" w:cs="Arial"/>
          <w:lang w:eastAsia="nl-NL"/>
        </w:rPr>
      </w:pPr>
      <w:r w:rsidRPr="00F56166">
        <w:rPr>
          <w:rFonts w:ascii="Arial" w:hAnsi="Arial" w:cs="Arial"/>
          <w:lang w:eastAsia="nl-NL"/>
        </w:rPr>
        <w:t xml:space="preserve">Communicatie is goed: het fonds selecteert bedrijven die betrokken zijn bij waterbeheer, -zuivering, -levering en </w:t>
      </w:r>
      <w:proofErr w:type="spellStart"/>
      <w:r w:rsidRPr="00F56166">
        <w:rPr>
          <w:rFonts w:ascii="Arial" w:hAnsi="Arial" w:cs="Arial"/>
          <w:lang w:eastAsia="nl-NL"/>
        </w:rPr>
        <w:t>watergerelateerde</w:t>
      </w:r>
      <w:proofErr w:type="spellEnd"/>
      <w:r w:rsidRPr="00F56166">
        <w:rPr>
          <w:rFonts w:ascii="Arial" w:hAnsi="Arial" w:cs="Arial"/>
          <w:lang w:eastAsia="nl-NL"/>
        </w:rPr>
        <w:t xml:space="preserve"> technologie. De MSCI ACWI IMI Water </w:t>
      </w:r>
      <w:proofErr w:type="spellStart"/>
      <w:r w:rsidRPr="00F56166">
        <w:rPr>
          <w:rFonts w:ascii="Arial" w:hAnsi="Arial" w:cs="Arial"/>
          <w:lang w:eastAsia="nl-NL"/>
        </w:rPr>
        <w:t>Filtered</w:t>
      </w:r>
      <w:proofErr w:type="spellEnd"/>
      <w:r w:rsidRPr="00F56166">
        <w:rPr>
          <w:rFonts w:ascii="Arial" w:hAnsi="Arial" w:cs="Arial"/>
          <w:lang w:eastAsia="nl-NL"/>
        </w:rPr>
        <w:t xml:space="preserve"> index wordt gevolgd, gericht op bedrijven die direct verband houden met watercyclus-activiteiten zoals watervoorziening, waternutsbedrijven, waterbehandeling en </w:t>
      </w:r>
      <w:proofErr w:type="spellStart"/>
      <w:r w:rsidRPr="00F56166">
        <w:rPr>
          <w:rFonts w:ascii="Arial" w:hAnsi="Arial" w:cs="Arial"/>
          <w:lang w:eastAsia="nl-NL"/>
        </w:rPr>
        <w:t>watergerelateerde</w:t>
      </w:r>
      <w:proofErr w:type="spellEnd"/>
      <w:r w:rsidRPr="00F56166">
        <w:rPr>
          <w:rFonts w:ascii="Arial" w:hAnsi="Arial" w:cs="Arial"/>
          <w:lang w:eastAsia="nl-NL"/>
        </w:rPr>
        <w:t xml:space="preserve"> apparatuur. Vanuit onze expertise zien wij dat de selectie gedocumenteerd is via MSCI-methodologie, maar minder gedetailleerd dan klimaatfondsen. De index sluit bedrijven uit die in het laagste ESG-kwartiel vallen en niet voldoen aan UN Global Compact-principes. Water is minder mainstream dan klimaat, wat betekent dat </w:t>
      </w:r>
      <w:proofErr w:type="spellStart"/>
      <w:r w:rsidRPr="00F56166">
        <w:rPr>
          <w:rFonts w:ascii="Arial" w:hAnsi="Arial" w:cs="Arial"/>
          <w:lang w:eastAsia="nl-NL"/>
        </w:rPr>
        <w:t>investeersberichten</w:t>
      </w:r>
      <w:proofErr w:type="spellEnd"/>
      <w:r w:rsidRPr="00F56166">
        <w:rPr>
          <w:rFonts w:ascii="Arial" w:hAnsi="Arial" w:cs="Arial"/>
          <w:lang w:eastAsia="nl-NL"/>
        </w:rPr>
        <w:t xml:space="preserve"> minder universeel begrijpelijk zijn voor retailers. De communicatie over waterbelang is goed voor geïnteresseerde beleggers, maar minder ondersteuning via maatschappij-communicatie. Score 7 omdat het duidelijk maar niche is, met kernposities als Ferguson Enterprises (8,55%), </w:t>
      </w:r>
      <w:proofErr w:type="spellStart"/>
      <w:r w:rsidRPr="00F56166">
        <w:rPr>
          <w:rFonts w:ascii="Arial" w:hAnsi="Arial" w:cs="Arial"/>
          <w:lang w:eastAsia="nl-NL"/>
        </w:rPr>
        <w:t>Xylem</w:t>
      </w:r>
      <w:proofErr w:type="spellEnd"/>
      <w:r w:rsidRPr="00F56166">
        <w:rPr>
          <w:rFonts w:ascii="Arial" w:hAnsi="Arial" w:cs="Arial"/>
          <w:lang w:eastAsia="nl-NL"/>
        </w:rPr>
        <w:t xml:space="preserve"> (8,05%), </w:t>
      </w:r>
      <w:proofErr w:type="spellStart"/>
      <w:r w:rsidRPr="00F56166">
        <w:rPr>
          <w:rFonts w:ascii="Arial" w:hAnsi="Arial" w:cs="Arial"/>
          <w:lang w:eastAsia="nl-NL"/>
        </w:rPr>
        <w:t>Veralto</w:t>
      </w:r>
      <w:proofErr w:type="spellEnd"/>
      <w:r w:rsidRPr="00F56166">
        <w:rPr>
          <w:rFonts w:ascii="Arial" w:hAnsi="Arial" w:cs="Arial"/>
          <w:lang w:eastAsia="nl-NL"/>
        </w:rPr>
        <w:t xml:space="preserve"> </w:t>
      </w:r>
      <w:proofErr w:type="spellStart"/>
      <w:r w:rsidRPr="00F56166">
        <w:rPr>
          <w:rFonts w:ascii="Arial" w:hAnsi="Arial" w:cs="Arial"/>
          <w:lang w:eastAsia="nl-NL"/>
        </w:rPr>
        <w:t>Corp</w:t>
      </w:r>
      <w:proofErr w:type="spellEnd"/>
      <w:r w:rsidRPr="00F56166">
        <w:rPr>
          <w:rFonts w:ascii="Arial" w:hAnsi="Arial" w:cs="Arial"/>
          <w:lang w:eastAsia="nl-NL"/>
        </w:rPr>
        <w:t xml:space="preserve"> (7,25%), American Water Works (6,71%) en Veolia </w:t>
      </w:r>
      <w:proofErr w:type="spellStart"/>
      <w:r w:rsidRPr="00F56166">
        <w:rPr>
          <w:rFonts w:ascii="Arial" w:hAnsi="Arial" w:cs="Arial"/>
          <w:lang w:eastAsia="nl-NL"/>
        </w:rPr>
        <w:t>Environnement</w:t>
      </w:r>
      <w:proofErr w:type="spellEnd"/>
      <w:r w:rsidRPr="00F56166">
        <w:rPr>
          <w:rFonts w:ascii="Arial" w:hAnsi="Arial" w:cs="Arial"/>
          <w:lang w:eastAsia="nl-NL"/>
        </w:rPr>
        <w:t xml:space="preserve"> (6,68%).</w:t>
      </w:r>
      <w:sdt>
        <w:sdtPr>
          <w:rPr>
            <w:rFonts w:ascii="Arial" w:hAnsi="Arial" w:cs="Arial"/>
            <w:lang w:eastAsia="nl-NL"/>
          </w:rPr>
          <w:id w:val="1501236453"/>
          <w:citation/>
        </w:sdtPr>
        <w:sdtContent>
          <w:r w:rsidR="00C21A15">
            <w:rPr>
              <w:rFonts w:ascii="Arial" w:hAnsi="Arial" w:cs="Arial"/>
              <w:lang w:eastAsia="nl-NL"/>
            </w:rPr>
            <w:fldChar w:fldCharType="begin"/>
          </w:r>
          <w:r w:rsidR="00C21A15">
            <w:rPr>
              <w:rFonts w:ascii="Arial" w:hAnsi="Arial" w:cs="Arial"/>
              <w:lang w:eastAsia="nl-NL"/>
            </w:rPr>
            <w:instrText xml:space="preserve"> CITATION Amuzd1 \l 1043 </w:instrText>
          </w:r>
          <w:r w:rsidR="00C21A15">
            <w:rPr>
              <w:rFonts w:ascii="Arial" w:hAnsi="Arial" w:cs="Arial"/>
              <w:lang w:eastAsia="nl-NL"/>
            </w:rPr>
            <w:fldChar w:fldCharType="separate"/>
          </w:r>
          <w:r w:rsidR="00F60885">
            <w:rPr>
              <w:rFonts w:ascii="Arial" w:hAnsi="Arial" w:cs="Arial"/>
              <w:noProof/>
              <w:lang w:eastAsia="nl-NL"/>
            </w:rPr>
            <w:t xml:space="preserve"> </w:t>
          </w:r>
          <w:r w:rsidR="00F60885" w:rsidRPr="00F60885">
            <w:rPr>
              <w:rFonts w:ascii="Arial" w:hAnsi="Arial" w:cs="Arial"/>
              <w:noProof/>
              <w:lang w:eastAsia="nl-NL"/>
            </w:rPr>
            <w:t>(Amundi, z.d.)</w:t>
          </w:r>
          <w:r w:rsidR="00C21A15">
            <w:rPr>
              <w:rFonts w:ascii="Arial" w:hAnsi="Arial" w:cs="Arial"/>
              <w:lang w:eastAsia="nl-NL"/>
            </w:rPr>
            <w:fldChar w:fldCharType="end"/>
          </w:r>
        </w:sdtContent>
      </w:sdt>
      <w:r w:rsidR="00C21A15">
        <w:rPr>
          <w:rFonts w:ascii="Arial" w:hAnsi="Arial" w:cs="Arial"/>
          <w:lang w:eastAsia="nl-NL"/>
        </w:rPr>
        <w:t xml:space="preserve"> </w:t>
      </w:r>
      <w:sdt>
        <w:sdtPr>
          <w:rPr>
            <w:rFonts w:ascii="Arial" w:hAnsi="Arial" w:cs="Arial"/>
            <w:lang w:eastAsia="nl-NL"/>
          </w:rPr>
          <w:id w:val="937960418"/>
          <w:citation/>
        </w:sdtPr>
        <w:sdtContent>
          <w:r w:rsidR="00C21A15">
            <w:rPr>
              <w:rFonts w:ascii="Arial" w:hAnsi="Arial" w:cs="Arial"/>
              <w:lang w:eastAsia="nl-NL"/>
            </w:rPr>
            <w:fldChar w:fldCharType="begin"/>
          </w:r>
          <w:r w:rsidR="00C21A15">
            <w:rPr>
              <w:rFonts w:ascii="Arial" w:hAnsi="Arial" w:cs="Arial"/>
              <w:lang w:eastAsia="nl-NL"/>
            </w:rPr>
            <w:instrText xml:space="preserve"> CITATION MSC251 \l 1043 </w:instrText>
          </w:r>
          <w:r w:rsidR="00C21A15">
            <w:rPr>
              <w:rFonts w:ascii="Arial" w:hAnsi="Arial" w:cs="Arial"/>
              <w:lang w:eastAsia="nl-NL"/>
            </w:rPr>
            <w:fldChar w:fldCharType="separate"/>
          </w:r>
          <w:r w:rsidR="00F60885" w:rsidRPr="00F60885">
            <w:rPr>
              <w:rFonts w:ascii="Arial" w:hAnsi="Arial" w:cs="Arial"/>
              <w:noProof/>
              <w:lang w:eastAsia="nl-NL"/>
            </w:rPr>
            <w:t>(MSCI, 2025)</w:t>
          </w:r>
          <w:r w:rsidR="00C21A15">
            <w:rPr>
              <w:rFonts w:ascii="Arial" w:hAnsi="Arial" w:cs="Arial"/>
              <w:lang w:eastAsia="nl-NL"/>
            </w:rPr>
            <w:fldChar w:fldCharType="end"/>
          </w:r>
        </w:sdtContent>
      </w:sdt>
      <w:r w:rsidRPr="00F56166">
        <w:rPr>
          <w:rFonts w:ascii="Arial" w:hAnsi="Arial" w:cs="Arial"/>
          <w:lang w:eastAsia="nl-NL"/>
        </w:rPr>
        <w:t xml:space="preserve"> </w:t>
      </w:r>
    </w:p>
    <w:p w14:paraId="4EA1FAFB" w14:textId="77777777" w:rsidR="00A9336C" w:rsidRDefault="00A9336C" w:rsidP="00F56166">
      <w:pPr>
        <w:rPr>
          <w:rFonts w:ascii="Arial" w:hAnsi="Arial" w:cs="Arial"/>
          <w:lang w:eastAsia="nl-NL"/>
        </w:rPr>
      </w:pPr>
    </w:p>
    <w:p w14:paraId="7498BE94" w14:textId="3AAE5FE7" w:rsidR="00F56166" w:rsidRPr="00F56166" w:rsidRDefault="00F56166" w:rsidP="00F56166">
      <w:pPr>
        <w:rPr>
          <w:rFonts w:ascii="Arial" w:hAnsi="Arial" w:cs="Arial"/>
          <w:lang w:eastAsia="nl-NL"/>
        </w:rPr>
      </w:pPr>
      <w:r w:rsidRPr="00F56166">
        <w:rPr>
          <w:rFonts w:ascii="Arial" w:hAnsi="Arial" w:cs="Arial"/>
          <w:lang w:eastAsia="nl-NL"/>
        </w:rPr>
        <w:t>CRITERIUM 2: Historische Risico/Rendementsverhouding (25%)</w:t>
      </w:r>
    </w:p>
    <w:p w14:paraId="22D421D6" w14:textId="77777777" w:rsidR="00F56166" w:rsidRPr="00F56166" w:rsidRDefault="00F56166" w:rsidP="00F56166">
      <w:pPr>
        <w:rPr>
          <w:rFonts w:ascii="Arial" w:hAnsi="Arial" w:cs="Arial"/>
          <w:lang w:eastAsia="nl-NL"/>
        </w:rPr>
      </w:pPr>
      <w:r w:rsidRPr="00F56166">
        <w:rPr>
          <w:rFonts w:ascii="Arial" w:hAnsi="Arial" w:cs="Arial"/>
          <w:lang w:eastAsia="nl-NL"/>
        </w:rPr>
        <w:t>Score: 6/10</w:t>
      </w:r>
    </w:p>
    <w:p w14:paraId="3F22E223" w14:textId="5FA2A0C4" w:rsidR="00F56166" w:rsidRPr="007F07C8" w:rsidRDefault="00F56166" w:rsidP="00F56166">
      <w:pPr>
        <w:rPr>
          <w:rFonts w:ascii="Arial" w:hAnsi="Arial" w:cs="Arial"/>
          <w:lang w:val="en-GB" w:eastAsia="nl-NL"/>
        </w:rPr>
      </w:pPr>
      <w:r w:rsidRPr="00F56166">
        <w:rPr>
          <w:rFonts w:ascii="Arial" w:hAnsi="Arial" w:cs="Arial"/>
          <w:lang w:eastAsia="nl-NL"/>
        </w:rPr>
        <w:t xml:space="preserve">Performance van water-themafondsen is meer volatiel dan brede marktfondsen. Water-exposure concentreert zich op </w:t>
      </w:r>
      <w:proofErr w:type="spellStart"/>
      <w:r w:rsidRPr="00F56166">
        <w:rPr>
          <w:rFonts w:ascii="Arial" w:hAnsi="Arial" w:cs="Arial"/>
          <w:lang w:eastAsia="nl-NL"/>
        </w:rPr>
        <w:t>utilities</w:t>
      </w:r>
      <w:proofErr w:type="spellEnd"/>
      <w:r w:rsidRPr="00F56166">
        <w:rPr>
          <w:rFonts w:ascii="Arial" w:hAnsi="Arial" w:cs="Arial"/>
          <w:lang w:eastAsia="nl-NL"/>
        </w:rPr>
        <w:t xml:space="preserve">, materialen, </w:t>
      </w:r>
      <w:proofErr w:type="spellStart"/>
      <w:r w:rsidRPr="00F56166">
        <w:rPr>
          <w:rFonts w:ascii="Arial" w:hAnsi="Arial" w:cs="Arial"/>
          <w:lang w:eastAsia="nl-NL"/>
        </w:rPr>
        <w:t>industrials</w:t>
      </w:r>
      <w:proofErr w:type="spellEnd"/>
      <w:r w:rsidRPr="00F56166">
        <w:rPr>
          <w:rFonts w:ascii="Arial" w:hAnsi="Arial" w:cs="Arial"/>
          <w:lang w:eastAsia="nl-NL"/>
        </w:rPr>
        <w:t xml:space="preserve"> — sectoren die gevoelig zijn voor economische cycli, rentetarieven en bedrijfsvoering-trends. Dit betekent grotere </w:t>
      </w:r>
      <w:proofErr w:type="spellStart"/>
      <w:r w:rsidRPr="00F56166">
        <w:rPr>
          <w:rFonts w:ascii="Arial" w:hAnsi="Arial" w:cs="Arial"/>
          <w:lang w:eastAsia="nl-NL"/>
        </w:rPr>
        <w:t>prijs-schommelingen</w:t>
      </w:r>
      <w:proofErr w:type="spellEnd"/>
      <w:r w:rsidRPr="00F56166">
        <w:rPr>
          <w:rFonts w:ascii="Arial" w:hAnsi="Arial" w:cs="Arial"/>
          <w:lang w:eastAsia="nl-NL"/>
        </w:rPr>
        <w:t xml:space="preserve"> dan de MSCI World index. Rendement over 1 jaar: -2,85% (2025 YTD: +0,67%); over 3 jaar: +28,43% cumulatief (8,48% p.a.); over 5 jaar: +49,37% cumulatief (8,61% p.a.). Jaarlijkse prestatie: 2024: +12,50%, 2023: +19,15%, 2022: -16,98%, 2021: +33,41%. Volatiliteit: 13,52% over 1 jaar, 13,40% over 3 jaar (</w:t>
      </w:r>
      <w:proofErr w:type="spellStart"/>
      <w:r w:rsidRPr="00F56166">
        <w:rPr>
          <w:rFonts w:ascii="Arial" w:hAnsi="Arial" w:cs="Arial"/>
          <w:lang w:eastAsia="nl-NL"/>
        </w:rPr>
        <w:t>vs</w:t>
      </w:r>
      <w:proofErr w:type="spellEnd"/>
      <w:r w:rsidRPr="00F56166">
        <w:rPr>
          <w:rFonts w:ascii="Arial" w:hAnsi="Arial" w:cs="Arial"/>
          <w:lang w:eastAsia="nl-NL"/>
        </w:rPr>
        <w:t xml:space="preserve"> 13,49% benchmark volatiliteit). </w:t>
      </w:r>
      <w:proofErr w:type="spellStart"/>
      <w:r w:rsidRPr="00F56166">
        <w:rPr>
          <w:rFonts w:ascii="Arial" w:hAnsi="Arial" w:cs="Arial"/>
          <w:lang w:eastAsia="nl-NL"/>
        </w:rPr>
        <w:t>Sharpe</w:t>
      </w:r>
      <w:proofErr w:type="spellEnd"/>
      <w:r w:rsidRPr="00F56166">
        <w:rPr>
          <w:rFonts w:ascii="Arial" w:hAnsi="Arial" w:cs="Arial"/>
          <w:lang w:eastAsia="nl-NL"/>
        </w:rPr>
        <w:t xml:space="preserve"> ratio: 0,05 over 1 jaar (zwak), 0,52 over 3 jaar (acceptabel). Maximum </w:t>
      </w:r>
      <w:proofErr w:type="spellStart"/>
      <w:r w:rsidRPr="00F56166">
        <w:rPr>
          <w:rFonts w:ascii="Arial" w:hAnsi="Arial" w:cs="Arial"/>
          <w:lang w:eastAsia="nl-NL"/>
        </w:rPr>
        <w:t>drawdown</w:t>
      </w:r>
      <w:proofErr w:type="spellEnd"/>
      <w:r w:rsidRPr="00F56166">
        <w:rPr>
          <w:rFonts w:ascii="Arial" w:hAnsi="Arial" w:cs="Arial"/>
          <w:lang w:eastAsia="nl-NL"/>
        </w:rPr>
        <w:t xml:space="preserve">: -31,70% over 5 jaar. Wij waarderen het thema, maar het risico-rendement-profiel is minder stabiel dan diversifieerde fondsen. Score 6 omdat water-beleggingen riskanter zijn en meer schommelingen kunnen vertonen. </w:t>
      </w:r>
      <w:sdt>
        <w:sdtPr>
          <w:rPr>
            <w:rFonts w:ascii="Arial" w:hAnsi="Arial" w:cs="Arial"/>
            <w:lang w:eastAsia="nl-NL"/>
          </w:rPr>
          <w:id w:val="2112470945"/>
          <w:citation/>
        </w:sdtPr>
        <w:sdtContent>
          <w:r w:rsidR="00C21A15">
            <w:rPr>
              <w:rFonts w:ascii="Arial" w:hAnsi="Arial" w:cs="Arial"/>
              <w:lang w:eastAsia="nl-NL"/>
            </w:rPr>
            <w:fldChar w:fldCharType="begin"/>
          </w:r>
          <w:r w:rsidR="00C21A15">
            <w:rPr>
              <w:rFonts w:ascii="Arial" w:hAnsi="Arial" w:cs="Arial"/>
              <w:lang w:eastAsia="nl-NL"/>
            </w:rPr>
            <w:instrText xml:space="preserve"> CITATION Amuzd1 \l 1043 </w:instrText>
          </w:r>
          <w:r w:rsidR="00C21A15">
            <w:rPr>
              <w:rFonts w:ascii="Arial" w:hAnsi="Arial" w:cs="Arial"/>
              <w:lang w:eastAsia="nl-NL"/>
            </w:rPr>
            <w:fldChar w:fldCharType="separate"/>
          </w:r>
          <w:r w:rsidR="00F60885" w:rsidRPr="007F07C8">
            <w:rPr>
              <w:rFonts w:ascii="Arial" w:hAnsi="Arial" w:cs="Arial"/>
              <w:noProof/>
              <w:lang w:val="en-GB" w:eastAsia="nl-NL"/>
            </w:rPr>
            <w:t>(Amundi, z.d.)</w:t>
          </w:r>
          <w:r w:rsidR="00C21A15">
            <w:rPr>
              <w:rFonts w:ascii="Arial" w:hAnsi="Arial" w:cs="Arial"/>
              <w:lang w:eastAsia="nl-NL"/>
            </w:rPr>
            <w:fldChar w:fldCharType="end"/>
          </w:r>
        </w:sdtContent>
      </w:sdt>
      <w:sdt>
        <w:sdtPr>
          <w:rPr>
            <w:rFonts w:ascii="Arial" w:hAnsi="Arial" w:cs="Arial"/>
            <w:lang w:eastAsia="nl-NL"/>
          </w:rPr>
          <w:id w:val="1807273004"/>
          <w:citation/>
        </w:sdtPr>
        <w:sdtContent>
          <w:r w:rsidR="00C21A15">
            <w:rPr>
              <w:rFonts w:ascii="Arial" w:hAnsi="Arial" w:cs="Arial"/>
              <w:lang w:eastAsia="nl-NL"/>
            </w:rPr>
            <w:fldChar w:fldCharType="begin"/>
          </w:r>
          <w:r w:rsidR="00C21A15" w:rsidRPr="007F07C8">
            <w:rPr>
              <w:rFonts w:ascii="Arial" w:hAnsi="Arial" w:cs="Arial"/>
              <w:lang w:val="en-GB" w:eastAsia="nl-NL"/>
            </w:rPr>
            <w:instrText xml:space="preserve"> CITATION finzd1 \l 1043 </w:instrText>
          </w:r>
          <w:r w:rsidR="00C21A15">
            <w:rPr>
              <w:rFonts w:ascii="Arial" w:hAnsi="Arial" w:cs="Arial"/>
              <w:lang w:eastAsia="nl-NL"/>
            </w:rPr>
            <w:fldChar w:fldCharType="separate"/>
          </w:r>
          <w:r w:rsidR="00F60885" w:rsidRPr="007F07C8">
            <w:rPr>
              <w:rFonts w:ascii="Arial" w:hAnsi="Arial" w:cs="Arial"/>
              <w:noProof/>
              <w:lang w:val="en-GB" w:eastAsia="nl-NL"/>
            </w:rPr>
            <w:t xml:space="preserve"> (financial times, z.d.)</w:t>
          </w:r>
          <w:r w:rsidR="00C21A15">
            <w:rPr>
              <w:rFonts w:ascii="Arial" w:hAnsi="Arial" w:cs="Arial"/>
              <w:lang w:eastAsia="nl-NL"/>
            </w:rPr>
            <w:fldChar w:fldCharType="end"/>
          </w:r>
        </w:sdtContent>
      </w:sdt>
      <w:sdt>
        <w:sdtPr>
          <w:rPr>
            <w:rFonts w:ascii="Arial" w:hAnsi="Arial" w:cs="Arial"/>
            <w:lang w:eastAsia="nl-NL"/>
          </w:rPr>
          <w:id w:val="-1494406460"/>
          <w:citation/>
        </w:sdtPr>
        <w:sdtContent>
          <w:r w:rsidR="00C21A15">
            <w:rPr>
              <w:rFonts w:ascii="Arial" w:hAnsi="Arial" w:cs="Arial"/>
              <w:lang w:eastAsia="nl-NL"/>
            </w:rPr>
            <w:fldChar w:fldCharType="begin"/>
          </w:r>
          <w:r w:rsidR="00C21A15" w:rsidRPr="007F07C8">
            <w:rPr>
              <w:rFonts w:ascii="Arial" w:hAnsi="Arial" w:cs="Arial"/>
              <w:lang w:val="en-GB" w:eastAsia="nl-NL"/>
            </w:rPr>
            <w:instrText xml:space="preserve"> CITATION juszd1 \l 1043 </w:instrText>
          </w:r>
          <w:r w:rsidR="00C21A15">
            <w:rPr>
              <w:rFonts w:ascii="Arial" w:hAnsi="Arial" w:cs="Arial"/>
              <w:lang w:eastAsia="nl-NL"/>
            </w:rPr>
            <w:fldChar w:fldCharType="separate"/>
          </w:r>
          <w:r w:rsidR="00F60885" w:rsidRPr="007F07C8">
            <w:rPr>
              <w:rFonts w:ascii="Arial" w:hAnsi="Arial" w:cs="Arial"/>
              <w:noProof/>
              <w:lang w:val="en-GB" w:eastAsia="nl-NL"/>
            </w:rPr>
            <w:t xml:space="preserve"> (justetf, z.d.)</w:t>
          </w:r>
          <w:r w:rsidR="00C21A15">
            <w:rPr>
              <w:rFonts w:ascii="Arial" w:hAnsi="Arial" w:cs="Arial"/>
              <w:lang w:eastAsia="nl-NL"/>
            </w:rPr>
            <w:fldChar w:fldCharType="end"/>
          </w:r>
        </w:sdtContent>
      </w:sdt>
    </w:p>
    <w:p w14:paraId="1CBA85DE" w14:textId="77777777" w:rsidR="00A9336C" w:rsidRPr="007F07C8" w:rsidRDefault="00A9336C" w:rsidP="00F56166">
      <w:pPr>
        <w:rPr>
          <w:rFonts w:ascii="Arial" w:hAnsi="Arial" w:cs="Arial"/>
          <w:lang w:val="en-GB" w:eastAsia="nl-NL"/>
        </w:rPr>
      </w:pPr>
    </w:p>
    <w:p w14:paraId="0B6638FF" w14:textId="66A68148" w:rsidR="00F56166" w:rsidRPr="00F56166" w:rsidRDefault="00F56166" w:rsidP="00F56166">
      <w:pPr>
        <w:rPr>
          <w:rFonts w:ascii="Arial" w:hAnsi="Arial" w:cs="Arial"/>
          <w:lang w:eastAsia="nl-NL"/>
        </w:rPr>
      </w:pPr>
      <w:r w:rsidRPr="00F56166">
        <w:rPr>
          <w:rFonts w:ascii="Arial" w:hAnsi="Arial" w:cs="Arial"/>
          <w:lang w:eastAsia="nl-NL"/>
        </w:rPr>
        <w:t>CRITERIUM 3: Kosten (15%)</w:t>
      </w:r>
    </w:p>
    <w:p w14:paraId="6BA54183" w14:textId="77777777" w:rsidR="00F56166" w:rsidRPr="00F56166" w:rsidRDefault="00F56166" w:rsidP="00F56166">
      <w:pPr>
        <w:rPr>
          <w:rFonts w:ascii="Arial" w:hAnsi="Arial" w:cs="Arial"/>
          <w:lang w:eastAsia="nl-NL"/>
        </w:rPr>
      </w:pPr>
      <w:r w:rsidRPr="00F56166">
        <w:rPr>
          <w:rFonts w:ascii="Arial" w:hAnsi="Arial" w:cs="Arial"/>
          <w:lang w:eastAsia="nl-NL"/>
        </w:rPr>
        <w:t>Score: 7/10</w:t>
      </w:r>
    </w:p>
    <w:p w14:paraId="3DCF253E" w14:textId="6322A7C9" w:rsidR="00F56166" w:rsidRPr="00F56166" w:rsidRDefault="00F56166" w:rsidP="00F56166">
      <w:pPr>
        <w:rPr>
          <w:rFonts w:ascii="Arial" w:hAnsi="Arial" w:cs="Arial"/>
          <w:lang w:eastAsia="nl-NL"/>
        </w:rPr>
      </w:pPr>
      <w:r w:rsidRPr="00F56166">
        <w:rPr>
          <w:rFonts w:ascii="Arial" w:hAnsi="Arial" w:cs="Arial"/>
          <w:lang w:eastAsia="nl-NL"/>
        </w:rPr>
        <w:t>TER van 0,60% per jaar is redelijk, maar iets hoger dan klimaatfondsen (0,25-0,51%). Voor een niche-themafonds is dit acceptabel — veel andere water-fondsen rekenen 0,40%-0,75%. Geen instap/uitstap kosten op de meeste platforms. Transactiekosten: circa 0,05% additioneel. Score 7 i.p.v. 8 vanwege hogere kosten dan vergelijkbare klimaat- of brede index-</w:t>
      </w:r>
      <w:proofErr w:type="spellStart"/>
      <w:r w:rsidRPr="00F56166">
        <w:rPr>
          <w:rFonts w:ascii="Arial" w:hAnsi="Arial" w:cs="Arial"/>
          <w:lang w:eastAsia="nl-NL"/>
        </w:rPr>
        <w:t>ETFs</w:t>
      </w:r>
      <w:proofErr w:type="spellEnd"/>
      <w:r w:rsidRPr="00F56166">
        <w:rPr>
          <w:rFonts w:ascii="Arial" w:hAnsi="Arial" w:cs="Arial"/>
          <w:lang w:eastAsia="nl-NL"/>
        </w:rPr>
        <w:t xml:space="preserve">. </w:t>
      </w:r>
      <w:sdt>
        <w:sdtPr>
          <w:rPr>
            <w:rFonts w:ascii="Arial" w:hAnsi="Arial" w:cs="Arial"/>
            <w:lang w:eastAsia="nl-NL"/>
          </w:rPr>
          <w:id w:val="1083412267"/>
          <w:citation/>
        </w:sdtPr>
        <w:sdtContent>
          <w:r w:rsidR="00C21A15">
            <w:rPr>
              <w:rFonts w:ascii="Arial" w:hAnsi="Arial" w:cs="Arial"/>
              <w:lang w:eastAsia="nl-NL"/>
            </w:rPr>
            <w:fldChar w:fldCharType="begin"/>
          </w:r>
          <w:r w:rsidR="00C21A15">
            <w:rPr>
              <w:rFonts w:ascii="Arial" w:hAnsi="Arial" w:cs="Arial"/>
              <w:lang w:eastAsia="nl-NL"/>
            </w:rPr>
            <w:instrText xml:space="preserve"> CITATION Amuzd1 \l 1043 </w:instrText>
          </w:r>
          <w:r w:rsidR="00C21A15">
            <w:rPr>
              <w:rFonts w:ascii="Arial" w:hAnsi="Arial" w:cs="Arial"/>
              <w:lang w:eastAsia="nl-NL"/>
            </w:rPr>
            <w:fldChar w:fldCharType="separate"/>
          </w:r>
          <w:r w:rsidR="00F60885" w:rsidRPr="00F60885">
            <w:rPr>
              <w:rFonts w:ascii="Arial" w:hAnsi="Arial" w:cs="Arial"/>
              <w:noProof/>
              <w:lang w:eastAsia="nl-NL"/>
            </w:rPr>
            <w:t>(Amundi, z.d.)</w:t>
          </w:r>
          <w:r w:rsidR="00C21A15">
            <w:rPr>
              <w:rFonts w:ascii="Arial" w:hAnsi="Arial" w:cs="Arial"/>
              <w:lang w:eastAsia="nl-NL"/>
            </w:rPr>
            <w:fldChar w:fldCharType="end"/>
          </w:r>
        </w:sdtContent>
      </w:sdt>
      <w:r w:rsidR="00C21A15">
        <w:rPr>
          <w:rFonts w:ascii="Arial" w:hAnsi="Arial" w:cs="Arial"/>
          <w:lang w:eastAsia="nl-NL"/>
        </w:rPr>
        <w:t xml:space="preserve"> </w:t>
      </w:r>
      <w:sdt>
        <w:sdtPr>
          <w:rPr>
            <w:rFonts w:ascii="Arial" w:hAnsi="Arial" w:cs="Arial"/>
            <w:lang w:eastAsia="nl-NL"/>
          </w:rPr>
          <w:id w:val="-427045020"/>
          <w:citation/>
        </w:sdtPr>
        <w:sdtContent>
          <w:r w:rsidR="00C21A15">
            <w:rPr>
              <w:rFonts w:ascii="Arial" w:hAnsi="Arial" w:cs="Arial"/>
              <w:lang w:eastAsia="nl-NL"/>
            </w:rPr>
            <w:fldChar w:fldCharType="begin"/>
          </w:r>
          <w:r w:rsidR="00C21A15">
            <w:rPr>
              <w:rFonts w:ascii="Arial" w:hAnsi="Arial" w:cs="Arial"/>
              <w:lang w:eastAsia="nl-NL"/>
            </w:rPr>
            <w:instrText xml:space="preserve"> CITATION finzd1 \l 1043 </w:instrText>
          </w:r>
          <w:r w:rsidR="00C21A15">
            <w:rPr>
              <w:rFonts w:ascii="Arial" w:hAnsi="Arial" w:cs="Arial"/>
              <w:lang w:eastAsia="nl-NL"/>
            </w:rPr>
            <w:fldChar w:fldCharType="separate"/>
          </w:r>
          <w:r w:rsidR="00F60885" w:rsidRPr="00F60885">
            <w:rPr>
              <w:rFonts w:ascii="Arial" w:hAnsi="Arial" w:cs="Arial"/>
              <w:noProof/>
              <w:lang w:eastAsia="nl-NL"/>
            </w:rPr>
            <w:t>(financial times, z.d.)</w:t>
          </w:r>
          <w:r w:rsidR="00C21A15">
            <w:rPr>
              <w:rFonts w:ascii="Arial" w:hAnsi="Arial" w:cs="Arial"/>
              <w:lang w:eastAsia="nl-NL"/>
            </w:rPr>
            <w:fldChar w:fldCharType="end"/>
          </w:r>
        </w:sdtContent>
      </w:sdt>
    </w:p>
    <w:p w14:paraId="7B989B2F" w14:textId="77777777" w:rsidR="00A9336C" w:rsidRDefault="00A9336C" w:rsidP="00F56166">
      <w:pPr>
        <w:rPr>
          <w:rFonts w:ascii="Arial" w:hAnsi="Arial" w:cs="Arial"/>
          <w:lang w:eastAsia="nl-NL"/>
        </w:rPr>
      </w:pPr>
    </w:p>
    <w:p w14:paraId="6B6B5E99" w14:textId="3B09A200" w:rsidR="00F56166" w:rsidRPr="00F56166" w:rsidRDefault="00F56166" w:rsidP="00F56166">
      <w:pPr>
        <w:rPr>
          <w:rFonts w:ascii="Arial" w:hAnsi="Arial" w:cs="Arial"/>
          <w:lang w:eastAsia="nl-NL"/>
        </w:rPr>
      </w:pPr>
      <w:r w:rsidRPr="00F56166">
        <w:rPr>
          <w:rFonts w:ascii="Arial" w:hAnsi="Arial" w:cs="Arial"/>
          <w:lang w:eastAsia="nl-NL"/>
        </w:rPr>
        <w:t>CRITERIUM 4: Aansluiting bij Adviesbureau-Strategie (30%)</w:t>
      </w:r>
    </w:p>
    <w:p w14:paraId="11190BD8" w14:textId="77777777" w:rsidR="00F56166" w:rsidRPr="00F56166" w:rsidRDefault="00F56166" w:rsidP="00F56166">
      <w:pPr>
        <w:rPr>
          <w:rFonts w:ascii="Arial" w:hAnsi="Arial" w:cs="Arial"/>
          <w:lang w:eastAsia="nl-NL"/>
        </w:rPr>
      </w:pPr>
      <w:r w:rsidRPr="00F56166">
        <w:rPr>
          <w:rFonts w:ascii="Arial" w:hAnsi="Arial" w:cs="Arial"/>
          <w:lang w:eastAsia="nl-NL"/>
        </w:rPr>
        <w:t>Score: 8/10</w:t>
      </w:r>
    </w:p>
    <w:p w14:paraId="08E8257B" w14:textId="70359AAA" w:rsidR="00F56166" w:rsidRPr="00F56166" w:rsidRDefault="00F56166" w:rsidP="00F56166">
      <w:pPr>
        <w:rPr>
          <w:rFonts w:ascii="Arial" w:hAnsi="Arial" w:cs="Arial"/>
          <w:lang w:eastAsia="nl-NL"/>
        </w:rPr>
      </w:pPr>
      <w:r w:rsidRPr="00F56166">
        <w:rPr>
          <w:rFonts w:ascii="Arial" w:hAnsi="Arial" w:cs="Arial"/>
          <w:lang w:eastAsia="nl-NL"/>
        </w:rPr>
        <w:t xml:space="preserve">Vanuit ons perspectief: water-beleggingen passen bij duurzaamheid, maar zijn minder universeel van toepassing dan klimaat. Duurzaamheidsbeleid omvatten: (1) Positieve screening - Bedrijven met wateroplossingen (zuiveringsbedrijven, water-technologie, irrigatie, nutsbedrijven) krijgen voorkeur; (2) Uitsluitingen - Vervuilende bedrijven, vervuilers van waterreserves, UN Global Compact-schenders, bedrijven met lage ESG-ratings (onderste kwartiel) worden uitgesloten; (3) Impact-focus - Water-resource management, waterkwaliteit, waterbeschikbaarheid, CO2-intensiteit (252,5 tCO2e/$M </w:t>
      </w:r>
      <w:proofErr w:type="spellStart"/>
      <w:r w:rsidRPr="00F56166">
        <w:rPr>
          <w:rFonts w:ascii="Arial" w:hAnsi="Arial" w:cs="Arial"/>
          <w:lang w:eastAsia="nl-NL"/>
        </w:rPr>
        <w:t>vs</w:t>
      </w:r>
      <w:proofErr w:type="spellEnd"/>
      <w:r w:rsidRPr="00F56166">
        <w:rPr>
          <w:rFonts w:ascii="Arial" w:hAnsi="Arial" w:cs="Arial"/>
          <w:lang w:eastAsia="nl-NL"/>
        </w:rPr>
        <w:t xml:space="preserve"> 357,4 voor </w:t>
      </w:r>
      <w:proofErr w:type="spellStart"/>
      <w:r w:rsidRPr="00F56166">
        <w:rPr>
          <w:rFonts w:ascii="Arial" w:hAnsi="Arial" w:cs="Arial"/>
          <w:lang w:eastAsia="nl-NL"/>
        </w:rPr>
        <w:t>parent</w:t>
      </w:r>
      <w:proofErr w:type="spellEnd"/>
      <w:r w:rsidRPr="00F56166">
        <w:rPr>
          <w:rFonts w:ascii="Arial" w:hAnsi="Arial" w:cs="Arial"/>
          <w:lang w:eastAsia="nl-NL"/>
        </w:rPr>
        <w:t xml:space="preserve"> index); (4) SDG-</w:t>
      </w:r>
      <w:proofErr w:type="spellStart"/>
      <w:r w:rsidRPr="00F56166">
        <w:rPr>
          <w:rFonts w:ascii="Arial" w:hAnsi="Arial" w:cs="Arial"/>
          <w:lang w:eastAsia="nl-NL"/>
        </w:rPr>
        <w:t>alignment</w:t>
      </w:r>
      <w:proofErr w:type="spellEnd"/>
      <w:r w:rsidRPr="00F56166">
        <w:rPr>
          <w:rFonts w:ascii="Arial" w:hAnsi="Arial" w:cs="Arial"/>
          <w:lang w:eastAsia="nl-NL"/>
        </w:rPr>
        <w:t xml:space="preserve"> - Bedrijven gealigneerd met SDG 6 (Clean Water), SDG 13 (</w:t>
      </w:r>
      <w:proofErr w:type="spellStart"/>
      <w:r w:rsidRPr="00F56166">
        <w:rPr>
          <w:rFonts w:ascii="Arial" w:hAnsi="Arial" w:cs="Arial"/>
          <w:lang w:eastAsia="nl-NL"/>
        </w:rPr>
        <w:t>Climate</w:t>
      </w:r>
      <w:proofErr w:type="spellEnd"/>
      <w:r w:rsidRPr="00F56166">
        <w:rPr>
          <w:rFonts w:ascii="Arial" w:hAnsi="Arial" w:cs="Arial"/>
          <w:lang w:eastAsia="nl-NL"/>
        </w:rPr>
        <w:t xml:space="preserve"> Action) en SDG 14 (Life Below Water). Water-risico is reëel en groeiend (waterschaarste, vervuiling, droogte), maar niet alle beleggers zien dit als prioriteit zoals klimaat. ESG-score: 7,6 (</w:t>
      </w:r>
      <w:proofErr w:type="spellStart"/>
      <w:r w:rsidRPr="00F56166">
        <w:rPr>
          <w:rFonts w:ascii="Arial" w:hAnsi="Arial" w:cs="Arial"/>
          <w:lang w:eastAsia="nl-NL"/>
        </w:rPr>
        <w:t>vs</w:t>
      </w:r>
      <w:proofErr w:type="spellEnd"/>
      <w:r w:rsidRPr="00F56166">
        <w:rPr>
          <w:rFonts w:ascii="Arial" w:hAnsi="Arial" w:cs="Arial"/>
          <w:lang w:eastAsia="nl-NL"/>
        </w:rPr>
        <w:t xml:space="preserve"> 6,5 </w:t>
      </w:r>
      <w:proofErr w:type="spellStart"/>
      <w:r w:rsidRPr="00F56166">
        <w:rPr>
          <w:rFonts w:ascii="Arial" w:hAnsi="Arial" w:cs="Arial"/>
          <w:lang w:eastAsia="nl-NL"/>
        </w:rPr>
        <w:t>parent</w:t>
      </w:r>
      <w:proofErr w:type="spellEnd"/>
      <w:r w:rsidRPr="00F56166">
        <w:rPr>
          <w:rFonts w:ascii="Arial" w:hAnsi="Arial" w:cs="Arial"/>
          <w:lang w:eastAsia="nl-NL"/>
        </w:rPr>
        <w:t xml:space="preserve"> index). Score 8 omdat het goed ingebed is, maar niche blijft. </w:t>
      </w:r>
      <w:sdt>
        <w:sdtPr>
          <w:rPr>
            <w:rFonts w:ascii="Arial" w:hAnsi="Arial" w:cs="Arial"/>
            <w:lang w:eastAsia="nl-NL"/>
          </w:rPr>
          <w:id w:val="2084569182"/>
          <w:citation/>
        </w:sdtPr>
        <w:sdtContent>
          <w:r w:rsidR="00C21A15">
            <w:rPr>
              <w:rFonts w:ascii="Arial" w:hAnsi="Arial" w:cs="Arial"/>
              <w:lang w:eastAsia="nl-NL"/>
            </w:rPr>
            <w:fldChar w:fldCharType="begin"/>
          </w:r>
          <w:r w:rsidR="00C21A15">
            <w:rPr>
              <w:rFonts w:ascii="Arial" w:hAnsi="Arial" w:cs="Arial"/>
              <w:lang w:eastAsia="nl-NL"/>
            </w:rPr>
            <w:instrText xml:space="preserve"> CITATION MSC251 \l 1043 </w:instrText>
          </w:r>
          <w:r w:rsidR="00C21A15">
            <w:rPr>
              <w:rFonts w:ascii="Arial" w:hAnsi="Arial" w:cs="Arial"/>
              <w:lang w:eastAsia="nl-NL"/>
            </w:rPr>
            <w:fldChar w:fldCharType="separate"/>
          </w:r>
          <w:r w:rsidR="00F60885" w:rsidRPr="00F60885">
            <w:rPr>
              <w:rFonts w:ascii="Arial" w:hAnsi="Arial" w:cs="Arial"/>
              <w:noProof/>
              <w:lang w:eastAsia="nl-NL"/>
            </w:rPr>
            <w:t>(MSCI, 2025)</w:t>
          </w:r>
          <w:r w:rsidR="00C21A15">
            <w:rPr>
              <w:rFonts w:ascii="Arial" w:hAnsi="Arial" w:cs="Arial"/>
              <w:lang w:eastAsia="nl-NL"/>
            </w:rPr>
            <w:fldChar w:fldCharType="end"/>
          </w:r>
        </w:sdtContent>
      </w:sdt>
    </w:p>
    <w:p w14:paraId="54B4E6DD" w14:textId="77777777" w:rsidR="00A9336C" w:rsidRDefault="00A9336C" w:rsidP="00F56166">
      <w:pPr>
        <w:rPr>
          <w:rFonts w:ascii="Arial" w:hAnsi="Arial" w:cs="Arial"/>
          <w:lang w:eastAsia="nl-NL"/>
        </w:rPr>
      </w:pPr>
    </w:p>
    <w:p w14:paraId="24020560" w14:textId="372655C3" w:rsidR="00F56166" w:rsidRPr="00F56166" w:rsidRDefault="00F56166" w:rsidP="00F56166">
      <w:pPr>
        <w:rPr>
          <w:rFonts w:ascii="Arial" w:hAnsi="Arial" w:cs="Arial"/>
          <w:lang w:eastAsia="nl-NL"/>
        </w:rPr>
      </w:pPr>
      <w:r w:rsidRPr="00F56166">
        <w:rPr>
          <w:rFonts w:ascii="Arial" w:hAnsi="Arial" w:cs="Arial"/>
          <w:lang w:eastAsia="nl-NL"/>
        </w:rPr>
        <w:t>CRITERIUM 5: Klimaatrisico-Informatieverstrekking (10%)</w:t>
      </w:r>
    </w:p>
    <w:p w14:paraId="7C94F968" w14:textId="77777777" w:rsidR="00F56166" w:rsidRPr="00F56166" w:rsidRDefault="00F56166" w:rsidP="00F56166">
      <w:pPr>
        <w:rPr>
          <w:rFonts w:ascii="Arial" w:hAnsi="Arial" w:cs="Arial"/>
          <w:lang w:eastAsia="nl-NL"/>
        </w:rPr>
      </w:pPr>
      <w:r w:rsidRPr="00F56166">
        <w:rPr>
          <w:rFonts w:ascii="Arial" w:hAnsi="Arial" w:cs="Arial"/>
          <w:lang w:eastAsia="nl-NL"/>
        </w:rPr>
        <w:t>Score: 6/10</w:t>
      </w:r>
    </w:p>
    <w:p w14:paraId="7A30FA32" w14:textId="1BEBB143" w:rsidR="00F56166" w:rsidRPr="00F56166" w:rsidRDefault="00F56166" w:rsidP="00F56166">
      <w:pPr>
        <w:rPr>
          <w:rFonts w:ascii="Arial" w:hAnsi="Arial" w:cs="Arial"/>
          <w:lang w:eastAsia="nl-NL"/>
        </w:rPr>
      </w:pPr>
      <w:r w:rsidRPr="00F56166">
        <w:rPr>
          <w:rFonts w:ascii="Arial" w:hAnsi="Arial" w:cs="Arial"/>
          <w:lang w:eastAsia="nl-NL"/>
        </w:rPr>
        <w:t xml:space="preserve">Water-focus betekent minder directe klimaatfocus. Water-risico-rapportage is aanwezig (droogte, overstromingen, watervoorraden), maar klimaat-metriek is niet primair in de communicatie. Dit fonds is specifiek gericht op water als thema, niet op klimaat als overkoepelend doel. Wel zijn water-risico's indirect </w:t>
      </w:r>
      <w:proofErr w:type="spellStart"/>
      <w:r w:rsidRPr="00F56166">
        <w:rPr>
          <w:rFonts w:ascii="Arial" w:hAnsi="Arial" w:cs="Arial"/>
          <w:lang w:eastAsia="nl-NL"/>
        </w:rPr>
        <w:t>climate-related</w:t>
      </w:r>
      <w:proofErr w:type="spellEnd"/>
      <w:r w:rsidRPr="00F56166">
        <w:rPr>
          <w:rFonts w:ascii="Arial" w:hAnsi="Arial" w:cs="Arial"/>
          <w:lang w:eastAsia="nl-NL"/>
        </w:rPr>
        <w:t xml:space="preserve">: de index volgt bedrijven met lagere carbon </w:t>
      </w:r>
      <w:proofErr w:type="spellStart"/>
      <w:r w:rsidRPr="00F56166">
        <w:rPr>
          <w:rFonts w:ascii="Arial" w:hAnsi="Arial" w:cs="Arial"/>
          <w:lang w:eastAsia="nl-NL"/>
        </w:rPr>
        <w:t>intensity</w:t>
      </w:r>
      <w:proofErr w:type="spellEnd"/>
      <w:r w:rsidRPr="00F56166">
        <w:rPr>
          <w:rFonts w:ascii="Arial" w:hAnsi="Arial" w:cs="Arial"/>
          <w:lang w:eastAsia="nl-NL"/>
        </w:rPr>
        <w:t xml:space="preserve"> (252,5 tCO2e/$M </w:t>
      </w:r>
      <w:proofErr w:type="spellStart"/>
      <w:r w:rsidRPr="00F56166">
        <w:rPr>
          <w:rFonts w:ascii="Arial" w:hAnsi="Arial" w:cs="Arial"/>
          <w:lang w:eastAsia="nl-NL"/>
        </w:rPr>
        <w:t>vs</w:t>
      </w:r>
      <w:proofErr w:type="spellEnd"/>
      <w:r w:rsidRPr="00F56166">
        <w:rPr>
          <w:rFonts w:ascii="Arial" w:hAnsi="Arial" w:cs="Arial"/>
          <w:lang w:eastAsia="nl-NL"/>
        </w:rPr>
        <w:t xml:space="preserve"> 357,4) en positieve technologie-</w:t>
      </w:r>
      <w:proofErr w:type="spellStart"/>
      <w:r w:rsidRPr="00F56166">
        <w:rPr>
          <w:rFonts w:ascii="Arial" w:hAnsi="Arial" w:cs="Arial"/>
          <w:lang w:eastAsia="nl-NL"/>
        </w:rPr>
        <w:t>opportunities</w:t>
      </w:r>
      <w:proofErr w:type="spellEnd"/>
      <w:r w:rsidRPr="00F56166">
        <w:rPr>
          <w:rFonts w:ascii="Arial" w:hAnsi="Arial" w:cs="Arial"/>
          <w:lang w:eastAsia="nl-NL"/>
        </w:rPr>
        <w:t xml:space="preserve"> (17,4% </w:t>
      </w:r>
      <w:proofErr w:type="spellStart"/>
      <w:r w:rsidRPr="00F56166">
        <w:rPr>
          <w:rFonts w:ascii="Arial" w:hAnsi="Arial" w:cs="Arial"/>
          <w:lang w:eastAsia="nl-NL"/>
        </w:rPr>
        <w:t>climate</w:t>
      </w:r>
      <w:proofErr w:type="spellEnd"/>
      <w:r w:rsidRPr="00F56166">
        <w:rPr>
          <w:rFonts w:ascii="Arial" w:hAnsi="Arial" w:cs="Arial"/>
          <w:lang w:eastAsia="nl-NL"/>
        </w:rPr>
        <w:t xml:space="preserve"> opportunity exposure). Rapportage concentreert zich op waterkwaliteit en -beschikbaarheid in plaats van op CO2-reductie-doelstellingen. Score 6 omdat dit fonds niet klimaat als focus heeft, ondanks dat water en klimaat sterk verweven zijn. </w:t>
      </w:r>
      <w:sdt>
        <w:sdtPr>
          <w:rPr>
            <w:rFonts w:ascii="Arial" w:hAnsi="Arial" w:cs="Arial"/>
            <w:lang w:eastAsia="nl-NL"/>
          </w:rPr>
          <w:id w:val="483674837"/>
          <w:citation/>
        </w:sdtPr>
        <w:sdtContent>
          <w:r w:rsidR="00C21A15">
            <w:rPr>
              <w:rFonts w:ascii="Arial" w:hAnsi="Arial" w:cs="Arial"/>
              <w:lang w:eastAsia="nl-NL"/>
            </w:rPr>
            <w:fldChar w:fldCharType="begin"/>
          </w:r>
          <w:r w:rsidR="00C21A15">
            <w:rPr>
              <w:rFonts w:ascii="Arial" w:hAnsi="Arial" w:cs="Arial"/>
              <w:lang w:eastAsia="nl-NL"/>
            </w:rPr>
            <w:instrText xml:space="preserve"> CITATION MSC251 \l 1043 </w:instrText>
          </w:r>
          <w:r w:rsidR="00C21A15">
            <w:rPr>
              <w:rFonts w:ascii="Arial" w:hAnsi="Arial" w:cs="Arial"/>
              <w:lang w:eastAsia="nl-NL"/>
            </w:rPr>
            <w:fldChar w:fldCharType="separate"/>
          </w:r>
          <w:r w:rsidR="00F60885" w:rsidRPr="00F60885">
            <w:rPr>
              <w:rFonts w:ascii="Arial" w:hAnsi="Arial" w:cs="Arial"/>
              <w:noProof/>
              <w:lang w:eastAsia="nl-NL"/>
            </w:rPr>
            <w:t>(MSCI, 2025)</w:t>
          </w:r>
          <w:r w:rsidR="00C21A15">
            <w:rPr>
              <w:rFonts w:ascii="Arial" w:hAnsi="Arial" w:cs="Arial"/>
              <w:lang w:eastAsia="nl-NL"/>
            </w:rPr>
            <w:fldChar w:fldCharType="end"/>
          </w:r>
        </w:sdtContent>
      </w:sdt>
      <w:r w:rsidR="00C21A15" w:rsidRPr="00C21A15">
        <w:rPr>
          <w:rFonts w:ascii="Arial" w:hAnsi="Arial" w:cs="Arial"/>
          <w:lang w:eastAsia="nl-NL"/>
        </w:rPr>
        <w:t xml:space="preserve"> </w:t>
      </w:r>
      <w:sdt>
        <w:sdtPr>
          <w:rPr>
            <w:rFonts w:ascii="Arial" w:hAnsi="Arial" w:cs="Arial"/>
            <w:lang w:eastAsia="nl-NL"/>
          </w:rPr>
          <w:id w:val="-1652134310"/>
          <w:citation/>
        </w:sdtPr>
        <w:sdtContent>
          <w:r w:rsidR="00C21A15">
            <w:rPr>
              <w:rFonts w:ascii="Arial" w:hAnsi="Arial" w:cs="Arial"/>
              <w:lang w:eastAsia="nl-NL"/>
            </w:rPr>
            <w:fldChar w:fldCharType="begin"/>
          </w:r>
          <w:r w:rsidR="00C21A15">
            <w:rPr>
              <w:rFonts w:ascii="Arial" w:hAnsi="Arial" w:cs="Arial"/>
              <w:lang w:eastAsia="nl-NL"/>
            </w:rPr>
            <w:instrText xml:space="preserve"> CITATION Amuzd1 \l 1043 </w:instrText>
          </w:r>
          <w:r w:rsidR="00C21A15">
            <w:rPr>
              <w:rFonts w:ascii="Arial" w:hAnsi="Arial" w:cs="Arial"/>
              <w:lang w:eastAsia="nl-NL"/>
            </w:rPr>
            <w:fldChar w:fldCharType="separate"/>
          </w:r>
          <w:r w:rsidR="00F60885" w:rsidRPr="00F60885">
            <w:rPr>
              <w:rFonts w:ascii="Arial" w:hAnsi="Arial" w:cs="Arial"/>
              <w:noProof/>
              <w:lang w:eastAsia="nl-NL"/>
            </w:rPr>
            <w:t>(Amundi, z.d.)</w:t>
          </w:r>
          <w:r w:rsidR="00C21A15">
            <w:rPr>
              <w:rFonts w:ascii="Arial" w:hAnsi="Arial" w:cs="Arial"/>
              <w:lang w:eastAsia="nl-NL"/>
            </w:rPr>
            <w:fldChar w:fldCharType="end"/>
          </w:r>
        </w:sdtContent>
      </w:sdt>
    </w:p>
    <w:p w14:paraId="6F09A5EC" w14:textId="77777777" w:rsidR="00C21A15" w:rsidRDefault="00C21A15" w:rsidP="00F56166">
      <w:pPr>
        <w:rPr>
          <w:rFonts w:ascii="Arial" w:hAnsi="Arial" w:cs="Arial"/>
          <w:lang w:eastAsia="nl-NL"/>
        </w:rPr>
      </w:pPr>
    </w:p>
    <w:p w14:paraId="401FF1DF" w14:textId="41B59B0A" w:rsidR="00F56166" w:rsidRPr="00F56166" w:rsidRDefault="00F56166" w:rsidP="00F56166">
      <w:pPr>
        <w:rPr>
          <w:rFonts w:ascii="Arial" w:hAnsi="Arial" w:cs="Arial"/>
          <w:lang w:eastAsia="nl-NL"/>
        </w:rPr>
      </w:pPr>
      <w:r w:rsidRPr="00F56166">
        <w:rPr>
          <w:rFonts w:ascii="Arial" w:hAnsi="Arial" w:cs="Arial"/>
          <w:lang w:eastAsia="nl-NL"/>
        </w:rPr>
        <w:t>CRITERIUM 6: Klantencommunicatie Duurzaamheid (10%)</w:t>
      </w:r>
    </w:p>
    <w:p w14:paraId="248ECCE8" w14:textId="77777777" w:rsidR="00F56166" w:rsidRPr="00F56166" w:rsidRDefault="00F56166" w:rsidP="00F56166">
      <w:pPr>
        <w:rPr>
          <w:rFonts w:ascii="Arial" w:hAnsi="Arial" w:cs="Arial"/>
          <w:lang w:eastAsia="nl-NL"/>
        </w:rPr>
      </w:pPr>
      <w:r w:rsidRPr="00F56166">
        <w:rPr>
          <w:rFonts w:ascii="Arial" w:hAnsi="Arial" w:cs="Arial"/>
          <w:lang w:eastAsia="nl-NL"/>
        </w:rPr>
        <w:t>Score: 7/10</w:t>
      </w:r>
    </w:p>
    <w:p w14:paraId="1557B268" w14:textId="4F538D10" w:rsidR="00F56166" w:rsidRPr="00F56166" w:rsidRDefault="00F56166" w:rsidP="00F56166">
      <w:pPr>
        <w:rPr>
          <w:rFonts w:ascii="Arial" w:hAnsi="Arial" w:cs="Arial"/>
          <w:lang w:eastAsia="nl-NL"/>
        </w:rPr>
      </w:pPr>
      <w:r w:rsidRPr="00F56166">
        <w:rPr>
          <w:rFonts w:ascii="Arial" w:hAnsi="Arial" w:cs="Arial"/>
          <w:lang w:eastAsia="nl-NL"/>
        </w:rPr>
        <w:t xml:space="preserve">Communicatie is goed — </w:t>
      </w:r>
      <w:proofErr w:type="spellStart"/>
      <w:r w:rsidRPr="00F56166">
        <w:rPr>
          <w:rFonts w:ascii="Arial" w:hAnsi="Arial" w:cs="Arial"/>
          <w:lang w:eastAsia="nl-NL"/>
        </w:rPr>
        <w:t>Amundi</w:t>
      </w:r>
      <w:proofErr w:type="spellEnd"/>
      <w:r w:rsidRPr="00F56166">
        <w:rPr>
          <w:rFonts w:ascii="Arial" w:hAnsi="Arial" w:cs="Arial"/>
          <w:lang w:eastAsia="nl-NL"/>
        </w:rPr>
        <w:t xml:space="preserve"> legt water-thema uit in </w:t>
      </w:r>
      <w:proofErr w:type="spellStart"/>
      <w:r w:rsidRPr="00F56166">
        <w:rPr>
          <w:rFonts w:ascii="Arial" w:hAnsi="Arial" w:cs="Arial"/>
          <w:lang w:eastAsia="nl-NL"/>
        </w:rPr>
        <w:t>factsheets</w:t>
      </w:r>
      <w:proofErr w:type="spellEnd"/>
      <w:r w:rsidRPr="00F56166">
        <w:rPr>
          <w:rFonts w:ascii="Arial" w:hAnsi="Arial" w:cs="Arial"/>
          <w:lang w:eastAsia="nl-NL"/>
        </w:rPr>
        <w:t xml:space="preserve"> en SFDR-documentatie. Water-risico's worden </w:t>
      </w:r>
      <w:proofErr w:type="spellStart"/>
      <w:r w:rsidRPr="00F56166">
        <w:rPr>
          <w:rFonts w:ascii="Arial" w:hAnsi="Arial" w:cs="Arial"/>
          <w:lang w:eastAsia="nl-NL"/>
        </w:rPr>
        <w:t>geframed</w:t>
      </w:r>
      <w:proofErr w:type="spellEnd"/>
      <w:r w:rsidRPr="00F56166">
        <w:rPr>
          <w:rFonts w:ascii="Arial" w:hAnsi="Arial" w:cs="Arial"/>
          <w:lang w:eastAsia="nl-NL"/>
        </w:rPr>
        <w:t xml:space="preserve"> als belangrijk voor beleggers en toekomstige generaties. Dividend </w:t>
      </w:r>
      <w:proofErr w:type="spellStart"/>
      <w:r w:rsidRPr="00F56166">
        <w:rPr>
          <w:rFonts w:ascii="Arial" w:hAnsi="Arial" w:cs="Arial"/>
          <w:lang w:eastAsia="nl-NL"/>
        </w:rPr>
        <w:t>yield</w:t>
      </w:r>
      <w:proofErr w:type="spellEnd"/>
      <w:r w:rsidRPr="00F56166">
        <w:rPr>
          <w:rFonts w:ascii="Arial" w:hAnsi="Arial" w:cs="Arial"/>
          <w:lang w:eastAsia="nl-NL"/>
        </w:rPr>
        <w:t xml:space="preserve">: 0,76% (historisch: 0,51 EUR per aandeel jaarlijks). Echter, water-thema is minder populair en begrijpelijk in maatschappij dan klimaat of ESG in het algemeen. Communicatie naar klanten is deskundig via AmundiETF.nl-portaal en documenten, maar zal minder resonantie hebben dan brede duurzaamheidsboodschappen. </w:t>
      </w:r>
      <w:proofErr w:type="spellStart"/>
      <w:r w:rsidRPr="00F56166">
        <w:rPr>
          <w:rFonts w:ascii="Arial" w:hAnsi="Arial" w:cs="Arial"/>
          <w:lang w:eastAsia="nl-NL"/>
        </w:rPr>
        <w:t>Factsheets</w:t>
      </w:r>
      <w:proofErr w:type="spellEnd"/>
      <w:r w:rsidRPr="00F56166">
        <w:rPr>
          <w:rFonts w:ascii="Arial" w:hAnsi="Arial" w:cs="Arial"/>
          <w:lang w:eastAsia="nl-NL"/>
        </w:rPr>
        <w:t xml:space="preserve"> bevatten rendements- en </w:t>
      </w:r>
      <w:proofErr w:type="spellStart"/>
      <w:r w:rsidRPr="00F56166">
        <w:rPr>
          <w:rFonts w:ascii="Arial" w:hAnsi="Arial" w:cs="Arial"/>
          <w:lang w:eastAsia="nl-NL"/>
        </w:rPr>
        <w:t>risicoinformatie</w:t>
      </w:r>
      <w:proofErr w:type="spellEnd"/>
      <w:r w:rsidRPr="00F56166">
        <w:rPr>
          <w:rFonts w:ascii="Arial" w:hAnsi="Arial" w:cs="Arial"/>
          <w:lang w:eastAsia="nl-NL"/>
        </w:rPr>
        <w:t xml:space="preserve">, maar impact-metriek ("vermeden liters water vervuiling") ontbreken op </w:t>
      </w:r>
      <w:proofErr w:type="spellStart"/>
      <w:r w:rsidRPr="00F56166">
        <w:rPr>
          <w:rFonts w:ascii="Arial" w:hAnsi="Arial" w:cs="Arial"/>
          <w:lang w:eastAsia="nl-NL"/>
        </w:rPr>
        <w:t>retailplatforms</w:t>
      </w:r>
      <w:proofErr w:type="spellEnd"/>
      <w:r w:rsidRPr="00F56166">
        <w:rPr>
          <w:rFonts w:ascii="Arial" w:hAnsi="Arial" w:cs="Arial"/>
          <w:lang w:eastAsia="nl-NL"/>
        </w:rPr>
        <w:t>. Score 7.</w:t>
      </w:r>
      <w:bookmarkStart w:id="30" w:name="fnref11_2"/>
      <w:bookmarkStart w:id="31" w:name="fnref7_4"/>
      <w:bookmarkStart w:id="32" w:name="fnref14_2"/>
      <w:bookmarkEnd w:id="30"/>
      <w:bookmarkEnd w:id="31"/>
      <w:bookmarkEnd w:id="32"/>
      <w:r w:rsidRPr="00F56166">
        <w:rPr>
          <w:rFonts w:ascii="Arial" w:hAnsi="Arial" w:cs="Arial"/>
          <w:lang w:eastAsia="nl-NL"/>
        </w:rPr>
        <w:t xml:space="preserve"> </w:t>
      </w:r>
      <w:sdt>
        <w:sdtPr>
          <w:rPr>
            <w:rFonts w:ascii="Arial" w:hAnsi="Arial" w:cs="Arial"/>
            <w:lang w:eastAsia="nl-NL"/>
          </w:rPr>
          <w:id w:val="-662323875"/>
          <w:citation/>
        </w:sdtPr>
        <w:sdtContent>
          <w:r w:rsidR="00C21A15">
            <w:rPr>
              <w:rFonts w:ascii="Arial" w:hAnsi="Arial" w:cs="Arial"/>
              <w:lang w:eastAsia="nl-NL"/>
            </w:rPr>
            <w:fldChar w:fldCharType="begin"/>
          </w:r>
          <w:r w:rsidR="00C21A15">
            <w:rPr>
              <w:rFonts w:ascii="Arial" w:hAnsi="Arial" w:cs="Arial"/>
              <w:lang w:eastAsia="nl-NL"/>
            </w:rPr>
            <w:instrText xml:space="preserve"> CITATION Amuzd1 \l 1043 </w:instrText>
          </w:r>
          <w:r w:rsidR="00C21A15">
            <w:rPr>
              <w:rFonts w:ascii="Arial" w:hAnsi="Arial" w:cs="Arial"/>
              <w:lang w:eastAsia="nl-NL"/>
            </w:rPr>
            <w:fldChar w:fldCharType="separate"/>
          </w:r>
          <w:r w:rsidR="00F60885" w:rsidRPr="00F60885">
            <w:rPr>
              <w:rFonts w:ascii="Arial" w:hAnsi="Arial" w:cs="Arial"/>
              <w:noProof/>
              <w:lang w:eastAsia="nl-NL"/>
            </w:rPr>
            <w:t>(Amundi, z.d.)</w:t>
          </w:r>
          <w:r w:rsidR="00C21A15">
            <w:rPr>
              <w:rFonts w:ascii="Arial" w:hAnsi="Arial" w:cs="Arial"/>
              <w:lang w:eastAsia="nl-NL"/>
            </w:rPr>
            <w:fldChar w:fldCharType="end"/>
          </w:r>
        </w:sdtContent>
      </w:sdt>
      <w:r w:rsidR="00F60885">
        <w:rPr>
          <w:rFonts w:ascii="Arial" w:hAnsi="Arial" w:cs="Arial"/>
          <w:lang w:eastAsia="nl-NL"/>
        </w:rPr>
        <w:t xml:space="preserve"> </w:t>
      </w:r>
      <w:sdt>
        <w:sdtPr>
          <w:rPr>
            <w:rFonts w:ascii="Arial" w:hAnsi="Arial" w:cs="Arial"/>
            <w:lang w:eastAsia="nl-NL"/>
          </w:rPr>
          <w:id w:val="-967903147"/>
          <w:citation/>
        </w:sdtPr>
        <w:sdtContent>
          <w:r w:rsidR="00F60885">
            <w:rPr>
              <w:rFonts w:ascii="Arial" w:hAnsi="Arial" w:cs="Arial"/>
              <w:lang w:eastAsia="nl-NL"/>
            </w:rPr>
            <w:fldChar w:fldCharType="begin"/>
          </w:r>
          <w:r w:rsidR="00F60885">
            <w:rPr>
              <w:rFonts w:ascii="Arial" w:hAnsi="Arial" w:cs="Arial"/>
              <w:lang w:eastAsia="nl-NL"/>
            </w:rPr>
            <w:instrText xml:space="preserve"> CITATION Amu25 \l 1043 </w:instrText>
          </w:r>
          <w:r w:rsidR="00F60885">
            <w:rPr>
              <w:rFonts w:ascii="Arial" w:hAnsi="Arial" w:cs="Arial"/>
              <w:lang w:eastAsia="nl-NL"/>
            </w:rPr>
            <w:fldChar w:fldCharType="separate"/>
          </w:r>
          <w:r w:rsidR="00F60885" w:rsidRPr="00F60885">
            <w:rPr>
              <w:rFonts w:ascii="Arial" w:hAnsi="Arial" w:cs="Arial"/>
              <w:noProof/>
              <w:lang w:eastAsia="nl-NL"/>
            </w:rPr>
            <w:t>(Amundi, 2025)</w:t>
          </w:r>
          <w:r w:rsidR="00F60885">
            <w:rPr>
              <w:rFonts w:ascii="Arial" w:hAnsi="Arial" w:cs="Arial"/>
              <w:lang w:eastAsia="nl-NL"/>
            </w:rPr>
            <w:fldChar w:fldCharType="end"/>
          </w:r>
        </w:sdtContent>
      </w:sdt>
    </w:p>
    <w:p w14:paraId="5224D152" w14:textId="56DE3836" w:rsidR="00F56166" w:rsidRPr="00F56166" w:rsidRDefault="00F56166" w:rsidP="00F56166">
      <w:pPr>
        <w:rPr>
          <w:rFonts w:ascii="Arial" w:hAnsi="Arial" w:cs="Arial"/>
          <w:b/>
          <w:bCs/>
          <w:lang w:eastAsia="nl-NL"/>
        </w:rPr>
      </w:pPr>
      <w:bookmarkStart w:id="33" w:name="fnref11_3"/>
      <w:bookmarkStart w:id="34" w:name="fnref16_1"/>
      <w:bookmarkEnd w:id="33"/>
      <w:bookmarkEnd w:id="34"/>
      <w:r w:rsidRPr="00F56166">
        <w:rPr>
          <w:rFonts w:ascii="Arial" w:hAnsi="Arial" w:cs="Arial"/>
          <w:b/>
          <w:bCs/>
          <w:lang w:eastAsia="nl-NL"/>
        </w:rPr>
        <w:t xml:space="preserve"> </w:t>
      </w:r>
    </w:p>
    <w:p w14:paraId="697F1413" w14:textId="3D988712" w:rsidR="00F56166" w:rsidRPr="00F56166" w:rsidRDefault="00F56166" w:rsidP="00F56166">
      <w:pPr>
        <w:rPr>
          <w:rFonts w:ascii="Arial" w:hAnsi="Arial" w:cs="Arial"/>
          <w:b/>
          <w:bCs/>
          <w:lang w:eastAsia="nl-NL"/>
        </w:rPr>
      </w:pPr>
    </w:p>
    <w:p w14:paraId="4B31FC36" w14:textId="77777777" w:rsidR="00F56166" w:rsidRPr="00F56166" w:rsidRDefault="00F56166" w:rsidP="00F56166">
      <w:pPr>
        <w:rPr>
          <w:rFonts w:ascii="Arial" w:hAnsi="Arial" w:cs="Arial"/>
          <w:b/>
          <w:bCs/>
          <w:lang w:eastAsia="nl-NL"/>
        </w:rPr>
      </w:pPr>
      <w:r w:rsidRPr="00F56166">
        <w:rPr>
          <w:rFonts w:ascii="Arial" w:hAnsi="Arial" w:cs="Arial"/>
          <w:b/>
          <w:bCs/>
          <w:lang w:eastAsia="nl-NL"/>
        </w:rPr>
        <w:lastRenderedPageBreak/>
        <w:t>BESLUITVORMINGSMATRIX FONDS B</w:t>
      </w:r>
    </w:p>
    <w:tbl>
      <w:tblPr>
        <w:tblStyle w:val="NormalGrid"/>
        <w:tblW w:w="0" w:type="auto"/>
        <w:tblCellSpacing w:w="0" w:type="dxa"/>
        <w:tblInd w:w="-3"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4015"/>
        <w:gridCol w:w="1081"/>
        <w:gridCol w:w="906"/>
        <w:gridCol w:w="1271"/>
      </w:tblGrid>
      <w:tr w:rsidR="00F56166" w:rsidRPr="00F56166" w14:paraId="441E1614" w14:textId="77777777" w:rsidTr="00F56166">
        <w:trPr>
          <w:cantSplit/>
          <w:tblCellSpacing w:w="0" w:type="dxa"/>
        </w:trPr>
        <w:tc>
          <w:tcPr>
            <w:tcW w:w="0" w:type="auto"/>
            <w:tcBorders>
              <w:top w:val="single" w:sz="1" w:space="0" w:color="000000"/>
              <w:bottom w:val="single" w:sz="1" w:space="0" w:color="000000"/>
              <w:right w:val="single" w:sz="1" w:space="0" w:color="000000"/>
            </w:tcBorders>
          </w:tcPr>
          <w:p w14:paraId="57A57F41"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Criterium</w:t>
            </w:r>
          </w:p>
        </w:tc>
        <w:tc>
          <w:tcPr>
            <w:tcW w:w="0" w:type="auto"/>
            <w:tcBorders>
              <w:top w:val="single" w:sz="1" w:space="0" w:color="000000"/>
              <w:bottom w:val="single" w:sz="1" w:space="0" w:color="000000"/>
              <w:right w:val="single" w:sz="1" w:space="0" w:color="000000"/>
            </w:tcBorders>
          </w:tcPr>
          <w:p w14:paraId="030FC013"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Weging</w:t>
            </w:r>
          </w:p>
        </w:tc>
        <w:tc>
          <w:tcPr>
            <w:tcW w:w="0" w:type="auto"/>
            <w:tcBorders>
              <w:top w:val="single" w:sz="1" w:space="0" w:color="000000"/>
              <w:bottom w:val="single" w:sz="1" w:space="0" w:color="000000"/>
              <w:right w:val="single" w:sz="1" w:space="0" w:color="000000"/>
            </w:tcBorders>
          </w:tcPr>
          <w:p w14:paraId="0E485C1E"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Score</w:t>
            </w:r>
          </w:p>
        </w:tc>
        <w:tc>
          <w:tcPr>
            <w:tcW w:w="0" w:type="auto"/>
            <w:tcBorders>
              <w:top w:val="single" w:sz="1" w:space="0" w:color="000000"/>
              <w:bottom w:val="single" w:sz="1" w:space="0" w:color="000000"/>
            </w:tcBorders>
          </w:tcPr>
          <w:p w14:paraId="09029BC2"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Gewogen</w:t>
            </w:r>
          </w:p>
        </w:tc>
      </w:tr>
      <w:tr w:rsidR="00F56166" w:rsidRPr="00F56166" w14:paraId="746E767D" w14:textId="77777777" w:rsidTr="00F56166">
        <w:trPr>
          <w:cantSplit/>
          <w:tblCellSpacing w:w="0" w:type="dxa"/>
        </w:trPr>
        <w:tc>
          <w:tcPr>
            <w:tcW w:w="0" w:type="auto"/>
            <w:tcBorders>
              <w:top w:val="single" w:sz="1" w:space="0" w:color="000000"/>
              <w:bottom w:val="single" w:sz="1" w:space="0" w:color="000000"/>
              <w:right w:val="single" w:sz="1" w:space="0" w:color="000000"/>
            </w:tcBorders>
          </w:tcPr>
          <w:p w14:paraId="5141C45F"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Communicatie Beleggingsstrategie</w:t>
            </w:r>
          </w:p>
        </w:tc>
        <w:tc>
          <w:tcPr>
            <w:tcW w:w="0" w:type="auto"/>
            <w:tcBorders>
              <w:top w:val="single" w:sz="1" w:space="0" w:color="000000"/>
              <w:bottom w:val="single" w:sz="1" w:space="0" w:color="000000"/>
              <w:right w:val="single" w:sz="1" w:space="0" w:color="000000"/>
            </w:tcBorders>
          </w:tcPr>
          <w:p w14:paraId="631758CF"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10%</w:t>
            </w:r>
          </w:p>
        </w:tc>
        <w:tc>
          <w:tcPr>
            <w:tcW w:w="0" w:type="auto"/>
            <w:tcBorders>
              <w:top w:val="single" w:sz="1" w:space="0" w:color="000000"/>
              <w:bottom w:val="single" w:sz="1" w:space="0" w:color="000000"/>
              <w:right w:val="single" w:sz="1" w:space="0" w:color="000000"/>
            </w:tcBorders>
          </w:tcPr>
          <w:p w14:paraId="11B6F769"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7</w:t>
            </w:r>
          </w:p>
        </w:tc>
        <w:tc>
          <w:tcPr>
            <w:tcW w:w="0" w:type="auto"/>
            <w:tcBorders>
              <w:top w:val="single" w:sz="1" w:space="0" w:color="000000"/>
              <w:bottom w:val="single" w:sz="1" w:space="0" w:color="000000"/>
            </w:tcBorders>
          </w:tcPr>
          <w:p w14:paraId="333E3470"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0.70</w:t>
            </w:r>
          </w:p>
        </w:tc>
      </w:tr>
      <w:tr w:rsidR="00F56166" w:rsidRPr="00F56166" w14:paraId="03BFB603" w14:textId="77777777" w:rsidTr="00F56166">
        <w:trPr>
          <w:cantSplit/>
          <w:tblCellSpacing w:w="0" w:type="dxa"/>
        </w:trPr>
        <w:tc>
          <w:tcPr>
            <w:tcW w:w="0" w:type="auto"/>
            <w:tcBorders>
              <w:top w:val="single" w:sz="1" w:space="0" w:color="000000"/>
              <w:bottom w:val="single" w:sz="1" w:space="0" w:color="000000"/>
              <w:right w:val="single" w:sz="1" w:space="0" w:color="000000"/>
            </w:tcBorders>
          </w:tcPr>
          <w:p w14:paraId="4CC49664"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Historische Risico/Rendement</w:t>
            </w:r>
          </w:p>
        </w:tc>
        <w:tc>
          <w:tcPr>
            <w:tcW w:w="0" w:type="auto"/>
            <w:tcBorders>
              <w:top w:val="single" w:sz="1" w:space="0" w:color="000000"/>
              <w:bottom w:val="single" w:sz="1" w:space="0" w:color="000000"/>
              <w:right w:val="single" w:sz="1" w:space="0" w:color="000000"/>
            </w:tcBorders>
          </w:tcPr>
          <w:p w14:paraId="2CCA5345"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25%</w:t>
            </w:r>
          </w:p>
        </w:tc>
        <w:tc>
          <w:tcPr>
            <w:tcW w:w="0" w:type="auto"/>
            <w:tcBorders>
              <w:top w:val="single" w:sz="1" w:space="0" w:color="000000"/>
              <w:bottom w:val="single" w:sz="1" w:space="0" w:color="000000"/>
              <w:right w:val="single" w:sz="1" w:space="0" w:color="000000"/>
            </w:tcBorders>
          </w:tcPr>
          <w:p w14:paraId="68E948D8"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6</w:t>
            </w:r>
          </w:p>
        </w:tc>
        <w:tc>
          <w:tcPr>
            <w:tcW w:w="0" w:type="auto"/>
            <w:tcBorders>
              <w:top w:val="single" w:sz="1" w:space="0" w:color="000000"/>
              <w:bottom w:val="single" w:sz="1" w:space="0" w:color="000000"/>
            </w:tcBorders>
          </w:tcPr>
          <w:p w14:paraId="589C6AF2"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1.50</w:t>
            </w:r>
          </w:p>
        </w:tc>
      </w:tr>
      <w:tr w:rsidR="00F56166" w:rsidRPr="00F56166" w14:paraId="23E635E5" w14:textId="77777777" w:rsidTr="00F56166">
        <w:trPr>
          <w:cantSplit/>
          <w:tblCellSpacing w:w="0" w:type="dxa"/>
        </w:trPr>
        <w:tc>
          <w:tcPr>
            <w:tcW w:w="0" w:type="auto"/>
            <w:tcBorders>
              <w:top w:val="single" w:sz="1" w:space="0" w:color="000000"/>
              <w:bottom w:val="single" w:sz="1" w:space="0" w:color="000000"/>
              <w:right w:val="single" w:sz="1" w:space="0" w:color="000000"/>
            </w:tcBorders>
          </w:tcPr>
          <w:p w14:paraId="6CB63A5F"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Kosten</w:t>
            </w:r>
          </w:p>
        </w:tc>
        <w:tc>
          <w:tcPr>
            <w:tcW w:w="0" w:type="auto"/>
            <w:tcBorders>
              <w:top w:val="single" w:sz="1" w:space="0" w:color="000000"/>
              <w:bottom w:val="single" w:sz="1" w:space="0" w:color="000000"/>
              <w:right w:val="single" w:sz="1" w:space="0" w:color="000000"/>
            </w:tcBorders>
          </w:tcPr>
          <w:p w14:paraId="25EA51F0"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15%</w:t>
            </w:r>
          </w:p>
        </w:tc>
        <w:tc>
          <w:tcPr>
            <w:tcW w:w="0" w:type="auto"/>
            <w:tcBorders>
              <w:top w:val="single" w:sz="1" w:space="0" w:color="000000"/>
              <w:bottom w:val="single" w:sz="1" w:space="0" w:color="000000"/>
              <w:right w:val="single" w:sz="1" w:space="0" w:color="000000"/>
            </w:tcBorders>
          </w:tcPr>
          <w:p w14:paraId="29562E98"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7</w:t>
            </w:r>
          </w:p>
        </w:tc>
        <w:tc>
          <w:tcPr>
            <w:tcW w:w="0" w:type="auto"/>
            <w:tcBorders>
              <w:top w:val="single" w:sz="1" w:space="0" w:color="000000"/>
              <w:bottom w:val="single" w:sz="1" w:space="0" w:color="000000"/>
            </w:tcBorders>
          </w:tcPr>
          <w:p w14:paraId="6A463EDB"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1.05</w:t>
            </w:r>
          </w:p>
        </w:tc>
      </w:tr>
      <w:tr w:rsidR="00F56166" w:rsidRPr="00F56166" w14:paraId="170A46D3" w14:textId="77777777" w:rsidTr="00F56166">
        <w:trPr>
          <w:cantSplit/>
          <w:tblCellSpacing w:w="0" w:type="dxa"/>
        </w:trPr>
        <w:tc>
          <w:tcPr>
            <w:tcW w:w="0" w:type="auto"/>
            <w:tcBorders>
              <w:top w:val="single" w:sz="1" w:space="0" w:color="000000"/>
              <w:bottom w:val="single" w:sz="1" w:space="0" w:color="000000"/>
              <w:right w:val="single" w:sz="1" w:space="0" w:color="000000"/>
            </w:tcBorders>
          </w:tcPr>
          <w:p w14:paraId="51AE5FF7"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Aansluiting Adviesbureau-Strategie</w:t>
            </w:r>
          </w:p>
        </w:tc>
        <w:tc>
          <w:tcPr>
            <w:tcW w:w="0" w:type="auto"/>
            <w:tcBorders>
              <w:top w:val="single" w:sz="1" w:space="0" w:color="000000"/>
              <w:bottom w:val="single" w:sz="1" w:space="0" w:color="000000"/>
              <w:right w:val="single" w:sz="1" w:space="0" w:color="000000"/>
            </w:tcBorders>
          </w:tcPr>
          <w:p w14:paraId="29A47567"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30%</w:t>
            </w:r>
          </w:p>
        </w:tc>
        <w:tc>
          <w:tcPr>
            <w:tcW w:w="0" w:type="auto"/>
            <w:tcBorders>
              <w:top w:val="single" w:sz="1" w:space="0" w:color="000000"/>
              <w:bottom w:val="single" w:sz="1" w:space="0" w:color="000000"/>
              <w:right w:val="single" w:sz="1" w:space="0" w:color="000000"/>
            </w:tcBorders>
          </w:tcPr>
          <w:p w14:paraId="2538AEC3"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8</w:t>
            </w:r>
          </w:p>
        </w:tc>
        <w:tc>
          <w:tcPr>
            <w:tcW w:w="0" w:type="auto"/>
            <w:tcBorders>
              <w:top w:val="single" w:sz="1" w:space="0" w:color="000000"/>
              <w:bottom w:val="single" w:sz="1" w:space="0" w:color="000000"/>
            </w:tcBorders>
          </w:tcPr>
          <w:p w14:paraId="0A95271D"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2.40</w:t>
            </w:r>
          </w:p>
        </w:tc>
      </w:tr>
      <w:tr w:rsidR="00F56166" w:rsidRPr="00F56166" w14:paraId="07AF436B" w14:textId="77777777" w:rsidTr="00F56166">
        <w:trPr>
          <w:cantSplit/>
          <w:tblCellSpacing w:w="0" w:type="dxa"/>
        </w:trPr>
        <w:tc>
          <w:tcPr>
            <w:tcW w:w="0" w:type="auto"/>
            <w:tcBorders>
              <w:top w:val="single" w:sz="1" w:space="0" w:color="000000"/>
              <w:bottom w:val="single" w:sz="1" w:space="0" w:color="000000"/>
              <w:right w:val="single" w:sz="1" w:space="0" w:color="000000"/>
            </w:tcBorders>
          </w:tcPr>
          <w:p w14:paraId="004BC47A"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Klimaatrisico-Informatieverstrekking</w:t>
            </w:r>
          </w:p>
        </w:tc>
        <w:tc>
          <w:tcPr>
            <w:tcW w:w="0" w:type="auto"/>
            <w:tcBorders>
              <w:top w:val="single" w:sz="1" w:space="0" w:color="000000"/>
              <w:bottom w:val="single" w:sz="1" w:space="0" w:color="000000"/>
              <w:right w:val="single" w:sz="1" w:space="0" w:color="000000"/>
            </w:tcBorders>
          </w:tcPr>
          <w:p w14:paraId="75BD3C28"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10%</w:t>
            </w:r>
          </w:p>
        </w:tc>
        <w:tc>
          <w:tcPr>
            <w:tcW w:w="0" w:type="auto"/>
            <w:tcBorders>
              <w:top w:val="single" w:sz="1" w:space="0" w:color="000000"/>
              <w:bottom w:val="single" w:sz="1" w:space="0" w:color="000000"/>
              <w:right w:val="single" w:sz="1" w:space="0" w:color="000000"/>
            </w:tcBorders>
          </w:tcPr>
          <w:p w14:paraId="77B9C171"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6</w:t>
            </w:r>
          </w:p>
        </w:tc>
        <w:tc>
          <w:tcPr>
            <w:tcW w:w="0" w:type="auto"/>
            <w:tcBorders>
              <w:top w:val="single" w:sz="1" w:space="0" w:color="000000"/>
              <w:bottom w:val="single" w:sz="1" w:space="0" w:color="000000"/>
            </w:tcBorders>
          </w:tcPr>
          <w:p w14:paraId="2C3EFE51"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0.60</w:t>
            </w:r>
          </w:p>
        </w:tc>
      </w:tr>
      <w:tr w:rsidR="00F56166" w:rsidRPr="00F56166" w14:paraId="3D07B0C5" w14:textId="77777777" w:rsidTr="00F56166">
        <w:trPr>
          <w:cantSplit/>
          <w:tblCellSpacing w:w="0" w:type="dxa"/>
        </w:trPr>
        <w:tc>
          <w:tcPr>
            <w:tcW w:w="0" w:type="auto"/>
            <w:tcBorders>
              <w:top w:val="single" w:sz="1" w:space="0" w:color="000000"/>
              <w:bottom w:val="single" w:sz="1" w:space="0" w:color="000000"/>
              <w:right w:val="single" w:sz="1" w:space="0" w:color="000000"/>
            </w:tcBorders>
          </w:tcPr>
          <w:p w14:paraId="69BA191D"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Klantencommunicatie Duurzaamheid</w:t>
            </w:r>
          </w:p>
        </w:tc>
        <w:tc>
          <w:tcPr>
            <w:tcW w:w="0" w:type="auto"/>
            <w:tcBorders>
              <w:top w:val="single" w:sz="1" w:space="0" w:color="000000"/>
              <w:bottom w:val="single" w:sz="1" w:space="0" w:color="000000"/>
              <w:right w:val="single" w:sz="1" w:space="0" w:color="000000"/>
            </w:tcBorders>
          </w:tcPr>
          <w:p w14:paraId="2362650C"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10%</w:t>
            </w:r>
          </w:p>
        </w:tc>
        <w:tc>
          <w:tcPr>
            <w:tcW w:w="0" w:type="auto"/>
            <w:tcBorders>
              <w:top w:val="single" w:sz="1" w:space="0" w:color="000000"/>
              <w:bottom w:val="single" w:sz="1" w:space="0" w:color="000000"/>
              <w:right w:val="single" w:sz="1" w:space="0" w:color="000000"/>
            </w:tcBorders>
          </w:tcPr>
          <w:p w14:paraId="10CB4C56"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7</w:t>
            </w:r>
          </w:p>
        </w:tc>
        <w:tc>
          <w:tcPr>
            <w:tcW w:w="0" w:type="auto"/>
            <w:tcBorders>
              <w:top w:val="single" w:sz="1" w:space="0" w:color="000000"/>
              <w:bottom w:val="single" w:sz="1" w:space="0" w:color="000000"/>
            </w:tcBorders>
          </w:tcPr>
          <w:p w14:paraId="623C43F3"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0.70</w:t>
            </w:r>
          </w:p>
        </w:tc>
      </w:tr>
      <w:tr w:rsidR="00F56166" w:rsidRPr="00F56166" w14:paraId="3B261FBD" w14:textId="77777777" w:rsidTr="00F56166">
        <w:trPr>
          <w:cantSplit/>
          <w:tblCellSpacing w:w="0" w:type="dxa"/>
        </w:trPr>
        <w:tc>
          <w:tcPr>
            <w:tcW w:w="0" w:type="auto"/>
            <w:tcBorders>
              <w:top w:val="single" w:sz="1" w:space="0" w:color="000000"/>
              <w:bottom w:val="single" w:sz="1" w:space="0" w:color="000000"/>
              <w:right w:val="single" w:sz="1" w:space="0" w:color="000000"/>
            </w:tcBorders>
          </w:tcPr>
          <w:p w14:paraId="6B155A31" w14:textId="77777777" w:rsidR="00F56166" w:rsidRPr="00F56166" w:rsidRDefault="00F56166" w:rsidP="00F56166">
            <w:pPr>
              <w:spacing w:after="120" w:line="240" w:lineRule="atLeast"/>
              <w:rPr>
                <w:rFonts w:ascii="Arial" w:hAnsi="Arial" w:cs="Arial"/>
                <w:b/>
                <w:bCs/>
                <w:lang w:eastAsia="nl-NL"/>
              </w:rPr>
            </w:pPr>
            <w:r w:rsidRPr="00F56166">
              <w:rPr>
                <w:rFonts w:ascii="Arial" w:hAnsi="Arial" w:cs="Arial"/>
                <w:b/>
                <w:bCs/>
                <w:lang w:eastAsia="nl-NL"/>
              </w:rPr>
              <w:t>TOTAAL</w:t>
            </w:r>
          </w:p>
        </w:tc>
        <w:tc>
          <w:tcPr>
            <w:tcW w:w="0" w:type="auto"/>
            <w:tcBorders>
              <w:top w:val="single" w:sz="1" w:space="0" w:color="000000"/>
              <w:bottom w:val="single" w:sz="1" w:space="0" w:color="000000"/>
              <w:right w:val="single" w:sz="1" w:space="0" w:color="000000"/>
            </w:tcBorders>
          </w:tcPr>
          <w:p w14:paraId="2D3207D5"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100%</w:t>
            </w:r>
          </w:p>
        </w:tc>
        <w:tc>
          <w:tcPr>
            <w:tcW w:w="0" w:type="auto"/>
            <w:tcBorders>
              <w:top w:val="single" w:sz="1" w:space="0" w:color="000000"/>
              <w:bottom w:val="single" w:sz="1" w:space="0" w:color="000000"/>
              <w:right w:val="single" w:sz="1" w:space="0" w:color="000000"/>
            </w:tcBorders>
          </w:tcPr>
          <w:p w14:paraId="73633DC8"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w:t>
            </w:r>
          </w:p>
        </w:tc>
        <w:tc>
          <w:tcPr>
            <w:tcW w:w="0" w:type="auto"/>
            <w:tcBorders>
              <w:top w:val="single" w:sz="1" w:space="0" w:color="000000"/>
              <w:bottom w:val="single" w:sz="1" w:space="0" w:color="000000"/>
            </w:tcBorders>
          </w:tcPr>
          <w:p w14:paraId="414625D4" w14:textId="77777777" w:rsidR="00F56166" w:rsidRPr="00F56166" w:rsidRDefault="00F56166" w:rsidP="00F56166">
            <w:pPr>
              <w:spacing w:after="120" w:line="240" w:lineRule="atLeast"/>
              <w:rPr>
                <w:rFonts w:ascii="Arial" w:hAnsi="Arial" w:cs="Arial"/>
                <w:lang w:eastAsia="nl-NL"/>
              </w:rPr>
            </w:pPr>
            <w:r w:rsidRPr="00F56166">
              <w:rPr>
                <w:rFonts w:ascii="Arial" w:hAnsi="Arial" w:cs="Arial"/>
                <w:lang w:eastAsia="nl-NL"/>
              </w:rPr>
              <w:t>6.95</w:t>
            </w:r>
          </w:p>
        </w:tc>
      </w:tr>
    </w:tbl>
    <w:p w14:paraId="4ED18B63" w14:textId="77777777" w:rsidR="00FA431E" w:rsidRPr="00FA431E" w:rsidRDefault="00FA431E" w:rsidP="00FA431E">
      <w:pPr>
        <w:rPr>
          <w:rFonts w:ascii="Arial" w:hAnsi="Arial" w:cs="Arial"/>
          <w:lang w:eastAsia="nl-NL"/>
        </w:rPr>
      </w:pPr>
    </w:p>
    <w:p w14:paraId="57DD2151" w14:textId="5C985F16" w:rsidR="00FA431E" w:rsidRPr="00FA431E" w:rsidRDefault="00FA431E" w:rsidP="00FA431E">
      <w:pPr>
        <w:rPr>
          <w:rFonts w:ascii="Arial" w:hAnsi="Arial" w:cs="Arial"/>
          <w:b/>
          <w:bCs/>
          <w:lang w:eastAsia="nl-NL"/>
        </w:rPr>
      </w:pPr>
      <w:r w:rsidRPr="00FA431E">
        <w:rPr>
          <w:rFonts w:ascii="Arial" w:hAnsi="Arial" w:cs="Arial"/>
          <w:b/>
          <w:bCs/>
          <w:lang w:eastAsia="nl-NL"/>
        </w:rPr>
        <w:t>VERGELIJKING SPECIALE THEMAFONDSEN</w:t>
      </w:r>
    </w:p>
    <w:tbl>
      <w:tblPr>
        <w:tblStyle w:val="Tabelraster"/>
        <w:tblW w:w="0" w:type="auto"/>
        <w:tblLook w:val="04A0" w:firstRow="1" w:lastRow="0" w:firstColumn="1" w:lastColumn="0" w:noHBand="0" w:noVBand="1"/>
      </w:tblPr>
      <w:tblGrid>
        <w:gridCol w:w="2880"/>
        <w:gridCol w:w="2880"/>
        <w:gridCol w:w="2880"/>
      </w:tblGrid>
      <w:tr w:rsidR="00FA431E" w:rsidRPr="00FA431E" w14:paraId="4164F875" w14:textId="77777777" w:rsidTr="00FA431E">
        <w:tc>
          <w:tcPr>
            <w:tcW w:w="2880" w:type="dxa"/>
          </w:tcPr>
          <w:p w14:paraId="5953FDC9"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Aspect</w:t>
            </w:r>
          </w:p>
        </w:tc>
        <w:tc>
          <w:tcPr>
            <w:tcW w:w="2880" w:type="dxa"/>
          </w:tcPr>
          <w:p w14:paraId="063BEE4D"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Klimaat CTB</w:t>
            </w:r>
          </w:p>
        </w:tc>
        <w:tc>
          <w:tcPr>
            <w:tcW w:w="2880" w:type="dxa"/>
          </w:tcPr>
          <w:p w14:paraId="4431B120"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Water UCITS</w:t>
            </w:r>
          </w:p>
        </w:tc>
      </w:tr>
      <w:tr w:rsidR="00FA431E" w:rsidRPr="00FA431E" w14:paraId="65EF705E" w14:textId="77777777" w:rsidTr="00FA431E">
        <w:tc>
          <w:tcPr>
            <w:tcW w:w="2880" w:type="dxa"/>
          </w:tcPr>
          <w:p w14:paraId="599C868E"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Totaalscore</w:t>
            </w:r>
          </w:p>
        </w:tc>
        <w:tc>
          <w:tcPr>
            <w:tcW w:w="2880" w:type="dxa"/>
          </w:tcPr>
          <w:p w14:paraId="64E2DE8F"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8.15</w:t>
            </w:r>
          </w:p>
        </w:tc>
        <w:tc>
          <w:tcPr>
            <w:tcW w:w="2880" w:type="dxa"/>
          </w:tcPr>
          <w:p w14:paraId="6E810025"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6.95</w:t>
            </w:r>
          </w:p>
        </w:tc>
      </w:tr>
      <w:tr w:rsidR="00FA431E" w:rsidRPr="00FA431E" w14:paraId="0FCEC94C" w14:textId="77777777" w:rsidTr="00FA431E">
        <w:tc>
          <w:tcPr>
            <w:tcW w:w="2880" w:type="dxa"/>
          </w:tcPr>
          <w:p w14:paraId="2DB6B9C4"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Communicatie</w:t>
            </w:r>
          </w:p>
        </w:tc>
        <w:tc>
          <w:tcPr>
            <w:tcW w:w="2880" w:type="dxa"/>
          </w:tcPr>
          <w:p w14:paraId="56015218"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0.80</w:t>
            </w:r>
          </w:p>
        </w:tc>
        <w:tc>
          <w:tcPr>
            <w:tcW w:w="2880" w:type="dxa"/>
          </w:tcPr>
          <w:p w14:paraId="0BB73DE9"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0.70</w:t>
            </w:r>
          </w:p>
        </w:tc>
      </w:tr>
      <w:tr w:rsidR="00FA431E" w:rsidRPr="00FA431E" w14:paraId="55DABDB5" w14:textId="77777777" w:rsidTr="00FA431E">
        <w:tc>
          <w:tcPr>
            <w:tcW w:w="2880" w:type="dxa"/>
          </w:tcPr>
          <w:p w14:paraId="0B0D1E30"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Risico/Rendement</w:t>
            </w:r>
          </w:p>
        </w:tc>
        <w:tc>
          <w:tcPr>
            <w:tcW w:w="2880" w:type="dxa"/>
          </w:tcPr>
          <w:p w14:paraId="114BC60C"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1.75</w:t>
            </w:r>
          </w:p>
        </w:tc>
        <w:tc>
          <w:tcPr>
            <w:tcW w:w="2880" w:type="dxa"/>
          </w:tcPr>
          <w:p w14:paraId="22F96D17"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1.50</w:t>
            </w:r>
          </w:p>
        </w:tc>
      </w:tr>
      <w:tr w:rsidR="00FA431E" w:rsidRPr="00FA431E" w14:paraId="14652F0F" w14:textId="77777777" w:rsidTr="00FA431E">
        <w:tc>
          <w:tcPr>
            <w:tcW w:w="2880" w:type="dxa"/>
          </w:tcPr>
          <w:p w14:paraId="43ACA4FE"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Kosten</w:t>
            </w:r>
          </w:p>
        </w:tc>
        <w:tc>
          <w:tcPr>
            <w:tcW w:w="2880" w:type="dxa"/>
          </w:tcPr>
          <w:p w14:paraId="51426EC0"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1.20</w:t>
            </w:r>
          </w:p>
        </w:tc>
        <w:tc>
          <w:tcPr>
            <w:tcW w:w="2880" w:type="dxa"/>
          </w:tcPr>
          <w:p w14:paraId="7C9FAAB7"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1.05</w:t>
            </w:r>
          </w:p>
        </w:tc>
      </w:tr>
      <w:tr w:rsidR="00FA431E" w:rsidRPr="00FA431E" w14:paraId="333C097D" w14:textId="77777777" w:rsidTr="00FA431E">
        <w:tc>
          <w:tcPr>
            <w:tcW w:w="2880" w:type="dxa"/>
          </w:tcPr>
          <w:p w14:paraId="08CB209A"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Aansluiting Strategie</w:t>
            </w:r>
          </w:p>
        </w:tc>
        <w:tc>
          <w:tcPr>
            <w:tcW w:w="2880" w:type="dxa"/>
          </w:tcPr>
          <w:p w14:paraId="73AE78BA"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2.70</w:t>
            </w:r>
          </w:p>
        </w:tc>
        <w:tc>
          <w:tcPr>
            <w:tcW w:w="2880" w:type="dxa"/>
          </w:tcPr>
          <w:p w14:paraId="075A6E09"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2.40</w:t>
            </w:r>
          </w:p>
        </w:tc>
      </w:tr>
      <w:tr w:rsidR="00FA431E" w:rsidRPr="00FA431E" w14:paraId="0D591CD8" w14:textId="77777777" w:rsidTr="00FA431E">
        <w:tc>
          <w:tcPr>
            <w:tcW w:w="2880" w:type="dxa"/>
          </w:tcPr>
          <w:p w14:paraId="2144DF6C"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Klimaatrisico-Info</w:t>
            </w:r>
          </w:p>
        </w:tc>
        <w:tc>
          <w:tcPr>
            <w:tcW w:w="2880" w:type="dxa"/>
          </w:tcPr>
          <w:p w14:paraId="6A3BF1FF"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0.90</w:t>
            </w:r>
          </w:p>
        </w:tc>
        <w:tc>
          <w:tcPr>
            <w:tcW w:w="2880" w:type="dxa"/>
          </w:tcPr>
          <w:p w14:paraId="18BFB395"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0.60</w:t>
            </w:r>
          </w:p>
        </w:tc>
      </w:tr>
      <w:tr w:rsidR="00FA431E" w:rsidRPr="00FA431E" w14:paraId="6F297059" w14:textId="77777777" w:rsidTr="00FA431E">
        <w:tc>
          <w:tcPr>
            <w:tcW w:w="2880" w:type="dxa"/>
          </w:tcPr>
          <w:p w14:paraId="2EB44969"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Klantcommunicatie</w:t>
            </w:r>
          </w:p>
        </w:tc>
        <w:tc>
          <w:tcPr>
            <w:tcW w:w="2880" w:type="dxa"/>
          </w:tcPr>
          <w:p w14:paraId="55710ACC"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0.80</w:t>
            </w:r>
          </w:p>
        </w:tc>
        <w:tc>
          <w:tcPr>
            <w:tcW w:w="2880" w:type="dxa"/>
          </w:tcPr>
          <w:p w14:paraId="6CB82327"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0.70</w:t>
            </w:r>
          </w:p>
        </w:tc>
      </w:tr>
    </w:tbl>
    <w:p w14:paraId="23C7F6CD" w14:textId="77777777" w:rsidR="00FA431E" w:rsidRPr="007F07C8" w:rsidRDefault="00FA431E" w:rsidP="00FA431E">
      <w:pPr>
        <w:rPr>
          <w:rFonts w:ascii="Arial" w:hAnsi="Arial" w:cs="Arial"/>
          <w:b/>
          <w:bCs/>
          <w:lang w:val="en-GB" w:eastAsia="nl-NL"/>
        </w:rPr>
      </w:pPr>
      <w:r w:rsidRPr="007F07C8">
        <w:rPr>
          <w:rFonts w:ascii="Arial" w:hAnsi="Arial" w:cs="Arial"/>
          <w:b/>
          <w:bCs/>
          <w:lang w:val="en-GB" w:eastAsia="nl-NL"/>
        </w:rPr>
        <w:t>EINDKEUZE SPECIAAL THEMAFONDS: AMUNDI MSCI WORLD CLIMATE TRANSITION CTB (Score: 8.15)</w:t>
      </w:r>
    </w:p>
    <w:p w14:paraId="6124B9C5" w14:textId="77777777" w:rsidR="001D04DC" w:rsidRPr="001D04DC" w:rsidRDefault="001D04DC" w:rsidP="001D04DC">
      <w:pPr>
        <w:rPr>
          <w:rFonts w:ascii="Arial" w:hAnsi="Arial" w:cs="Arial"/>
          <w:lang w:eastAsia="nl-NL"/>
        </w:rPr>
      </w:pPr>
      <w:r w:rsidRPr="001D04DC">
        <w:rPr>
          <w:rFonts w:ascii="Arial" w:hAnsi="Arial" w:cs="Arial"/>
          <w:lang w:eastAsia="nl-NL"/>
        </w:rPr>
        <w:t xml:space="preserve">Ik kies voor </w:t>
      </w:r>
      <w:proofErr w:type="spellStart"/>
      <w:r w:rsidRPr="001D04DC">
        <w:rPr>
          <w:rFonts w:ascii="Arial" w:hAnsi="Arial" w:cs="Arial"/>
          <w:lang w:eastAsia="nl-NL"/>
        </w:rPr>
        <w:t>Amundi</w:t>
      </w:r>
      <w:proofErr w:type="spellEnd"/>
      <w:r w:rsidRPr="001D04DC">
        <w:rPr>
          <w:rFonts w:ascii="Arial" w:hAnsi="Arial" w:cs="Arial"/>
          <w:lang w:eastAsia="nl-NL"/>
        </w:rPr>
        <w:t xml:space="preserve"> MSCI World </w:t>
      </w:r>
      <w:proofErr w:type="spellStart"/>
      <w:r w:rsidRPr="001D04DC">
        <w:rPr>
          <w:rFonts w:ascii="Arial" w:hAnsi="Arial" w:cs="Arial"/>
          <w:lang w:eastAsia="nl-NL"/>
        </w:rPr>
        <w:t>Climate</w:t>
      </w:r>
      <w:proofErr w:type="spellEnd"/>
      <w:r w:rsidRPr="001D04DC">
        <w:rPr>
          <w:rFonts w:ascii="Arial" w:hAnsi="Arial" w:cs="Arial"/>
          <w:lang w:eastAsia="nl-NL"/>
        </w:rPr>
        <w:t xml:space="preserve"> </w:t>
      </w:r>
      <w:proofErr w:type="spellStart"/>
      <w:r w:rsidRPr="001D04DC">
        <w:rPr>
          <w:rFonts w:ascii="Arial" w:hAnsi="Arial" w:cs="Arial"/>
          <w:lang w:eastAsia="nl-NL"/>
        </w:rPr>
        <w:t>Transition</w:t>
      </w:r>
      <w:proofErr w:type="spellEnd"/>
      <w:r w:rsidRPr="001D04DC">
        <w:rPr>
          <w:rFonts w:ascii="Arial" w:hAnsi="Arial" w:cs="Arial"/>
          <w:lang w:eastAsia="nl-NL"/>
        </w:rPr>
        <w:t xml:space="preserve"> CTB als speciaal themafonds omdat de totaalscore uit de besluitvormingsmatrix duidelijk hoger ligt dan bij Water UCITS (8.15 versus 6.95 – een verschil van 1.20 punten dat als aanzienlijk mag worden beschouwd). Op alle belangrijke aspecten uit de matrix scoort het klimaatfonds beter: de risico/rendement-verhouding is gunstiger (1.75 tegenover 1.50), de kosten zijn lager (1.20 tegenover 1.05), de aansluiting bij strategie is sterker (2.70 versus 2.40), en er is meer uitgebreide en transparante communicatie richting de klant (0.80 tegenover 0.70).​</w:t>
      </w:r>
    </w:p>
    <w:p w14:paraId="58F7AB68" w14:textId="77777777" w:rsidR="001D04DC" w:rsidRPr="001D04DC" w:rsidRDefault="001D04DC" w:rsidP="001D04DC">
      <w:pPr>
        <w:rPr>
          <w:rFonts w:ascii="Arial" w:hAnsi="Arial" w:cs="Arial"/>
          <w:lang w:eastAsia="nl-NL"/>
        </w:rPr>
      </w:pPr>
      <w:r w:rsidRPr="001D04DC">
        <w:rPr>
          <w:rFonts w:ascii="Arial" w:hAnsi="Arial" w:cs="Arial"/>
          <w:lang w:eastAsia="nl-NL"/>
        </w:rPr>
        <w:t xml:space="preserve">Wat betreft klimaatrisico-informatie scoort </w:t>
      </w:r>
      <w:proofErr w:type="spellStart"/>
      <w:r w:rsidRPr="001D04DC">
        <w:rPr>
          <w:rFonts w:ascii="Arial" w:hAnsi="Arial" w:cs="Arial"/>
          <w:lang w:eastAsia="nl-NL"/>
        </w:rPr>
        <w:t>Amundi</w:t>
      </w:r>
      <w:proofErr w:type="spellEnd"/>
      <w:r w:rsidRPr="001D04DC">
        <w:rPr>
          <w:rFonts w:ascii="Arial" w:hAnsi="Arial" w:cs="Arial"/>
          <w:lang w:eastAsia="nl-NL"/>
        </w:rPr>
        <w:t xml:space="preserve"> CTB met een 0.90 fors beter dan het waterfonds, dat blijft steken op 0.60. Dit sluit aan bij actuele markttendensen, waarin klimaatbeleid en -transitie steeds belangrijker worden gevonden door beleggers, en waarin juist transparantie en informatie als doorslaggevend criterium gelden. Van de specialisatie ‘water’ wordt wel erkend dat het potentie biedt, maar het is minder mainstream, kent grotere volatiliteit en gepaard gaande hogere kosten – allemaal factoren die het fonds minder toegankelijk maken voor een brede klantenkring.​</w:t>
      </w:r>
    </w:p>
    <w:p w14:paraId="4D20BCE4" w14:textId="1013760E" w:rsidR="001D04DC" w:rsidRDefault="001D04DC" w:rsidP="00FA431E">
      <w:pPr>
        <w:rPr>
          <w:rFonts w:ascii="Arial" w:hAnsi="Arial" w:cs="Arial"/>
          <w:lang w:eastAsia="nl-NL"/>
        </w:rPr>
      </w:pPr>
      <w:r w:rsidRPr="001D04DC">
        <w:rPr>
          <w:rFonts w:ascii="Arial" w:hAnsi="Arial" w:cs="Arial"/>
          <w:lang w:eastAsia="nl-NL"/>
        </w:rPr>
        <w:t xml:space="preserve">Voor een adviesbureau dat duurzaamheid centraal stelt in zowel het beleid als de communicatie richting de klant, biedt </w:t>
      </w:r>
      <w:proofErr w:type="spellStart"/>
      <w:r w:rsidRPr="001D04DC">
        <w:rPr>
          <w:rFonts w:ascii="Arial" w:hAnsi="Arial" w:cs="Arial"/>
          <w:lang w:eastAsia="nl-NL"/>
        </w:rPr>
        <w:t>Amundi</w:t>
      </w:r>
      <w:proofErr w:type="spellEnd"/>
      <w:r w:rsidRPr="001D04DC">
        <w:rPr>
          <w:rFonts w:ascii="Arial" w:hAnsi="Arial" w:cs="Arial"/>
          <w:lang w:eastAsia="nl-NL"/>
        </w:rPr>
        <w:t xml:space="preserve"> </w:t>
      </w:r>
      <w:proofErr w:type="spellStart"/>
      <w:r w:rsidRPr="001D04DC">
        <w:rPr>
          <w:rFonts w:ascii="Arial" w:hAnsi="Arial" w:cs="Arial"/>
          <w:lang w:eastAsia="nl-NL"/>
        </w:rPr>
        <w:t>Climate</w:t>
      </w:r>
      <w:proofErr w:type="spellEnd"/>
      <w:r w:rsidRPr="001D04DC">
        <w:rPr>
          <w:rFonts w:ascii="Arial" w:hAnsi="Arial" w:cs="Arial"/>
          <w:lang w:eastAsia="nl-NL"/>
        </w:rPr>
        <w:t xml:space="preserve"> </w:t>
      </w:r>
      <w:proofErr w:type="spellStart"/>
      <w:r w:rsidRPr="001D04DC">
        <w:rPr>
          <w:rFonts w:ascii="Arial" w:hAnsi="Arial" w:cs="Arial"/>
          <w:lang w:eastAsia="nl-NL"/>
        </w:rPr>
        <w:t>Transition</w:t>
      </w:r>
      <w:proofErr w:type="spellEnd"/>
      <w:r w:rsidRPr="001D04DC">
        <w:rPr>
          <w:rFonts w:ascii="Arial" w:hAnsi="Arial" w:cs="Arial"/>
          <w:lang w:eastAsia="nl-NL"/>
        </w:rPr>
        <w:t xml:space="preserve"> CTB een eenvoudiger, overtuigender en transparanter verhaal voor een grotere doelgroep. Klimaat wordt binnen portefeuilles breder herkend </w:t>
      </w:r>
      <w:r w:rsidRPr="001D04DC">
        <w:rPr>
          <w:rFonts w:ascii="Arial" w:hAnsi="Arial" w:cs="Arial"/>
          <w:lang w:eastAsia="nl-NL"/>
        </w:rPr>
        <w:lastRenderedPageBreak/>
        <w:t>als cruciaal en relevant, terwijl water voornamelijk aantrekkelijk is voor niches of specifieke beleggers met een langere investeringshorizon.</w:t>
      </w:r>
    </w:p>
    <w:p w14:paraId="56C80396" w14:textId="7BFB4C9E" w:rsidR="00FA431E" w:rsidRPr="001D04DC" w:rsidRDefault="00FA431E" w:rsidP="00FA431E">
      <w:pPr>
        <w:rPr>
          <w:rFonts w:ascii="Arial" w:hAnsi="Arial" w:cs="Arial"/>
          <w:lang w:eastAsia="nl-NL"/>
        </w:rPr>
      </w:pPr>
      <w:r w:rsidRPr="00FA431E">
        <w:rPr>
          <w:rFonts w:ascii="Arial" w:hAnsi="Arial" w:cs="Arial"/>
          <w:b/>
          <w:bCs/>
          <w:lang w:eastAsia="nl-NL"/>
        </w:rPr>
        <w:t>EINDKEUZE: TWEE FONDSEN</w:t>
      </w:r>
    </w:p>
    <w:p w14:paraId="3F3292DA" w14:textId="48C4467D" w:rsidR="00FA431E" w:rsidRPr="00FA431E" w:rsidRDefault="00FA431E" w:rsidP="00FA431E">
      <w:pPr>
        <w:rPr>
          <w:rFonts w:ascii="Arial" w:hAnsi="Arial" w:cs="Arial"/>
          <w:lang w:eastAsia="nl-NL"/>
        </w:rPr>
      </w:pPr>
      <w:r w:rsidRPr="00FA431E">
        <w:rPr>
          <w:rFonts w:ascii="Arial" w:hAnsi="Arial" w:cs="Arial"/>
          <w:lang w:eastAsia="nl-NL"/>
        </w:rPr>
        <w:t>Op basis van alle analyses komen wij tot de volgende eindkeuze voor ons duurzaam advieskantoor:</w:t>
      </w:r>
    </w:p>
    <w:tbl>
      <w:tblPr>
        <w:tblStyle w:val="Tabelraster"/>
        <w:tblW w:w="0" w:type="auto"/>
        <w:tblLook w:val="04A0" w:firstRow="1" w:lastRow="0" w:firstColumn="1" w:lastColumn="0" w:noHBand="0" w:noVBand="1"/>
      </w:tblPr>
      <w:tblGrid>
        <w:gridCol w:w="1440"/>
        <w:gridCol w:w="1440"/>
        <w:gridCol w:w="1440"/>
        <w:gridCol w:w="1440"/>
        <w:gridCol w:w="1440"/>
        <w:gridCol w:w="1711"/>
      </w:tblGrid>
      <w:tr w:rsidR="00FA431E" w:rsidRPr="00FA431E" w14:paraId="06882F2D" w14:textId="77777777" w:rsidTr="00FA431E">
        <w:tc>
          <w:tcPr>
            <w:tcW w:w="1440" w:type="dxa"/>
          </w:tcPr>
          <w:p w14:paraId="12389E19"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Fonds</w:t>
            </w:r>
          </w:p>
        </w:tc>
        <w:tc>
          <w:tcPr>
            <w:tcW w:w="1440" w:type="dxa"/>
          </w:tcPr>
          <w:p w14:paraId="2115E3F3"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Type</w:t>
            </w:r>
          </w:p>
        </w:tc>
        <w:tc>
          <w:tcPr>
            <w:tcW w:w="1440" w:type="dxa"/>
          </w:tcPr>
          <w:p w14:paraId="5FD6A3F6"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Beheerder</w:t>
            </w:r>
          </w:p>
        </w:tc>
        <w:tc>
          <w:tcPr>
            <w:tcW w:w="1440" w:type="dxa"/>
          </w:tcPr>
          <w:p w14:paraId="485D0788"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Score</w:t>
            </w:r>
          </w:p>
        </w:tc>
        <w:tc>
          <w:tcPr>
            <w:tcW w:w="1440" w:type="dxa"/>
          </w:tcPr>
          <w:p w14:paraId="33F6CD37"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TER</w:t>
            </w:r>
          </w:p>
        </w:tc>
        <w:tc>
          <w:tcPr>
            <w:tcW w:w="1440" w:type="dxa"/>
          </w:tcPr>
          <w:p w14:paraId="1E2B8489" w14:textId="77777777" w:rsidR="00FA431E" w:rsidRPr="00FA431E" w:rsidRDefault="00FA431E" w:rsidP="00FA431E">
            <w:pPr>
              <w:spacing w:after="120" w:line="240" w:lineRule="atLeast"/>
              <w:rPr>
                <w:rFonts w:ascii="Arial" w:hAnsi="Arial" w:cs="Arial"/>
                <w:b/>
                <w:bCs/>
                <w:lang w:eastAsia="nl-NL"/>
              </w:rPr>
            </w:pPr>
            <w:r w:rsidRPr="00FA431E">
              <w:rPr>
                <w:rFonts w:ascii="Arial" w:hAnsi="Arial" w:cs="Arial"/>
                <w:b/>
                <w:bCs/>
                <w:lang w:eastAsia="nl-NL"/>
              </w:rPr>
              <w:t>ISIN</w:t>
            </w:r>
          </w:p>
        </w:tc>
      </w:tr>
      <w:tr w:rsidR="00FA431E" w:rsidRPr="00FA431E" w14:paraId="5520D1A6" w14:textId="77777777" w:rsidTr="00FA431E">
        <w:tc>
          <w:tcPr>
            <w:tcW w:w="1440" w:type="dxa"/>
          </w:tcPr>
          <w:p w14:paraId="318675B0" w14:textId="46C63393" w:rsidR="00FA431E" w:rsidRPr="007F07C8" w:rsidRDefault="00173DF1" w:rsidP="00FA431E">
            <w:pPr>
              <w:spacing w:after="120" w:line="240" w:lineRule="atLeast"/>
              <w:rPr>
                <w:rFonts w:ascii="Arial" w:hAnsi="Arial" w:cs="Arial"/>
                <w:b/>
                <w:bCs/>
                <w:lang w:val="en-GB" w:eastAsia="nl-NL"/>
              </w:rPr>
            </w:pPr>
            <w:r w:rsidRPr="007F07C8">
              <w:rPr>
                <w:rFonts w:ascii="Arial" w:hAnsi="Arial" w:cs="Arial"/>
                <w:b/>
                <w:bCs/>
                <w:lang w:val="en-GB"/>
              </w:rPr>
              <w:t xml:space="preserve">Amundi MSCI World SRI Climate Paris Aligned UCITS ETF </w:t>
            </w:r>
            <w:proofErr w:type="spellStart"/>
            <w:r w:rsidRPr="007F07C8">
              <w:rPr>
                <w:rFonts w:ascii="Arial" w:hAnsi="Arial" w:cs="Arial"/>
                <w:b/>
                <w:bCs/>
                <w:lang w:val="en-GB"/>
              </w:rPr>
              <w:t>Acc</w:t>
            </w:r>
            <w:proofErr w:type="spellEnd"/>
          </w:p>
        </w:tc>
        <w:tc>
          <w:tcPr>
            <w:tcW w:w="1440" w:type="dxa"/>
          </w:tcPr>
          <w:p w14:paraId="0E5DBE74"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Wereldwijd Aandelen</w:t>
            </w:r>
          </w:p>
        </w:tc>
        <w:tc>
          <w:tcPr>
            <w:tcW w:w="1440" w:type="dxa"/>
          </w:tcPr>
          <w:p w14:paraId="3D600FA1" w14:textId="77777777" w:rsidR="00FA431E" w:rsidRPr="00FA431E" w:rsidRDefault="00FA431E" w:rsidP="00FA431E">
            <w:pPr>
              <w:spacing w:after="120" w:line="240" w:lineRule="atLeast"/>
              <w:rPr>
                <w:rFonts w:ascii="Arial" w:hAnsi="Arial" w:cs="Arial"/>
                <w:lang w:eastAsia="nl-NL"/>
              </w:rPr>
            </w:pPr>
            <w:proofErr w:type="spellStart"/>
            <w:r w:rsidRPr="00FA431E">
              <w:rPr>
                <w:rFonts w:ascii="Arial" w:hAnsi="Arial" w:cs="Arial"/>
                <w:lang w:eastAsia="nl-NL"/>
              </w:rPr>
              <w:t>Amundi</w:t>
            </w:r>
            <w:proofErr w:type="spellEnd"/>
          </w:p>
        </w:tc>
        <w:tc>
          <w:tcPr>
            <w:tcW w:w="1440" w:type="dxa"/>
          </w:tcPr>
          <w:p w14:paraId="294462C4"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8.20</w:t>
            </w:r>
          </w:p>
        </w:tc>
        <w:tc>
          <w:tcPr>
            <w:tcW w:w="1440" w:type="dxa"/>
          </w:tcPr>
          <w:p w14:paraId="3F8DB36C"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0,18%</w:t>
            </w:r>
          </w:p>
        </w:tc>
        <w:tc>
          <w:tcPr>
            <w:tcW w:w="1440" w:type="dxa"/>
          </w:tcPr>
          <w:p w14:paraId="3A29153E" w14:textId="5A5FDE83" w:rsidR="00FA431E" w:rsidRPr="00FA431E" w:rsidRDefault="00173DF1" w:rsidP="00FA431E">
            <w:pPr>
              <w:spacing w:after="120" w:line="240" w:lineRule="atLeast"/>
              <w:rPr>
                <w:rFonts w:ascii="Arial" w:hAnsi="Arial" w:cs="Arial"/>
                <w:lang w:eastAsia="nl-NL"/>
              </w:rPr>
            </w:pPr>
            <w:r w:rsidRPr="00A83A70">
              <w:rPr>
                <w:rFonts w:ascii="Arial" w:hAnsi="Arial" w:cs="Arial"/>
                <w:b/>
                <w:bCs/>
                <w:lang w:eastAsia="nl-NL"/>
              </w:rPr>
              <w:t>IE000Y77LGG9</w:t>
            </w:r>
          </w:p>
        </w:tc>
      </w:tr>
      <w:tr w:rsidR="00FA431E" w:rsidRPr="00FA431E" w14:paraId="1C12D86D" w14:textId="77777777" w:rsidTr="00FA431E">
        <w:tc>
          <w:tcPr>
            <w:tcW w:w="1440" w:type="dxa"/>
          </w:tcPr>
          <w:p w14:paraId="6717BD3F" w14:textId="77777777" w:rsidR="00FA431E" w:rsidRPr="007F07C8" w:rsidRDefault="00FA431E" w:rsidP="00FA431E">
            <w:pPr>
              <w:spacing w:after="120" w:line="240" w:lineRule="atLeast"/>
              <w:rPr>
                <w:rFonts w:ascii="Arial" w:hAnsi="Arial" w:cs="Arial"/>
                <w:b/>
                <w:bCs/>
                <w:lang w:val="en-GB" w:eastAsia="nl-NL"/>
              </w:rPr>
            </w:pPr>
            <w:r w:rsidRPr="007F07C8">
              <w:rPr>
                <w:rFonts w:ascii="Arial" w:hAnsi="Arial" w:cs="Arial"/>
                <w:b/>
                <w:bCs/>
                <w:lang w:val="en-GB" w:eastAsia="nl-NL"/>
              </w:rPr>
              <w:t>Amundi MSCI World Climate Transition CTB</w:t>
            </w:r>
          </w:p>
        </w:tc>
        <w:tc>
          <w:tcPr>
            <w:tcW w:w="1440" w:type="dxa"/>
          </w:tcPr>
          <w:p w14:paraId="14C401F7"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Klimaat-Thema</w:t>
            </w:r>
          </w:p>
        </w:tc>
        <w:tc>
          <w:tcPr>
            <w:tcW w:w="1440" w:type="dxa"/>
          </w:tcPr>
          <w:p w14:paraId="3E8C1FAC" w14:textId="77777777" w:rsidR="00FA431E" w:rsidRPr="00FA431E" w:rsidRDefault="00FA431E" w:rsidP="00FA431E">
            <w:pPr>
              <w:spacing w:after="120" w:line="240" w:lineRule="atLeast"/>
              <w:rPr>
                <w:rFonts w:ascii="Arial" w:hAnsi="Arial" w:cs="Arial"/>
                <w:lang w:eastAsia="nl-NL"/>
              </w:rPr>
            </w:pPr>
            <w:proofErr w:type="spellStart"/>
            <w:r w:rsidRPr="00FA431E">
              <w:rPr>
                <w:rFonts w:ascii="Arial" w:hAnsi="Arial" w:cs="Arial"/>
                <w:lang w:eastAsia="nl-NL"/>
              </w:rPr>
              <w:t>Amundi</w:t>
            </w:r>
            <w:proofErr w:type="spellEnd"/>
          </w:p>
        </w:tc>
        <w:tc>
          <w:tcPr>
            <w:tcW w:w="1440" w:type="dxa"/>
          </w:tcPr>
          <w:p w14:paraId="20A7D324" w14:textId="77777777" w:rsidR="00FA431E" w:rsidRPr="00FA431E" w:rsidRDefault="00FA431E" w:rsidP="00FA431E">
            <w:pPr>
              <w:spacing w:after="120" w:line="240" w:lineRule="atLeast"/>
              <w:rPr>
                <w:rFonts w:ascii="Arial" w:hAnsi="Arial" w:cs="Arial"/>
                <w:lang w:eastAsia="nl-NL"/>
              </w:rPr>
            </w:pPr>
            <w:r w:rsidRPr="00FA431E">
              <w:rPr>
                <w:rFonts w:ascii="Arial" w:hAnsi="Arial" w:cs="Arial"/>
                <w:lang w:eastAsia="nl-NL"/>
              </w:rPr>
              <w:t>8.15</w:t>
            </w:r>
          </w:p>
        </w:tc>
        <w:tc>
          <w:tcPr>
            <w:tcW w:w="1440" w:type="dxa"/>
          </w:tcPr>
          <w:p w14:paraId="615BD4C2" w14:textId="740FD59B" w:rsidR="00FA431E" w:rsidRPr="00FA431E" w:rsidRDefault="006F5694" w:rsidP="00FA431E">
            <w:pPr>
              <w:spacing w:after="120" w:line="240" w:lineRule="atLeast"/>
              <w:rPr>
                <w:rFonts w:ascii="Arial" w:hAnsi="Arial" w:cs="Arial"/>
                <w:lang w:eastAsia="nl-NL"/>
              </w:rPr>
            </w:pPr>
            <w:r w:rsidRPr="00AF3E47">
              <w:rPr>
                <w:rFonts w:ascii="Arial" w:hAnsi="Arial" w:cs="Arial"/>
                <w:b/>
                <w:bCs/>
                <w:lang w:eastAsia="nl-NL"/>
              </w:rPr>
              <w:t>0,51</w:t>
            </w:r>
            <w:r w:rsidR="00FA431E" w:rsidRPr="00FA431E">
              <w:rPr>
                <w:rFonts w:ascii="Arial" w:hAnsi="Arial" w:cs="Arial"/>
                <w:lang w:eastAsia="nl-NL"/>
              </w:rPr>
              <w:t>%</w:t>
            </w:r>
          </w:p>
        </w:tc>
        <w:tc>
          <w:tcPr>
            <w:tcW w:w="1440" w:type="dxa"/>
          </w:tcPr>
          <w:p w14:paraId="0DD270C9" w14:textId="77777777" w:rsidR="00173DF1" w:rsidRPr="00173DF1" w:rsidRDefault="00173DF1" w:rsidP="00173DF1">
            <w:pPr>
              <w:pStyle w:val="Kop1"/>
              <w:shd w:val="clear" w:color="auto" w:fill="FFFFFF"/>
              <w:spacing w:before="0" w:line="540" w:lineRule="atLeast"/>
              <w:ind w:right="120"/>
              <w:rPr>
                <w:rFonts w:ascii="Helvetica Neue" w:hAnsi="Helvetica Neue"/>
                <w:color w:val="1E1E1E"/>
                <w:sz w:val="21"/>
                <w:szCs w:val="21"/>
              </w:rPr>
            </w:pPr>
            <w:r w:rsidRPr="00173DF1">
              <w:rPr>
                <w:rFonts w:ascii="Helvetica Neue" w:hAnsi="Helvetica Neue"/>
                <w:color w:val="1E1E1E"/>
                <w:sz w:val="21"/>
                <w:szCs w:val="21"/>
              </w:rPr>
              <w:t>LU1437021204</w:t>
            </w:r>
          </w:p>
          <w:p w14:paraId="1AFDF7A9" w14:textId="033E731A" w:rsidR="00FA431E" w:rsidRPr="00FA431E" w:rsidRDefault="00FA431E" w:rsidP="00FA431E">
            <w:pPr>
              <w:spacing w:after="120" w:line="240" w:lineRule="atLeast"/>
              <w:rPr>
                <w:rFonts w:ascii="Arial" w:hAnsi="Arial" w:cs="Arial"/>
                <w:lang w:eastAsia="nl-NL"/>
              </w:rPr>
            </w:pPr>
          </w:p>
        </w:tc>
      </w:tr>
    </w:tbl>
    <w:p w14:paraId="1A0592C2" w14:textId="77777777" w:rsidR="00FA431E" w:rsidRPr="00FA431E" w:rsidRDefault="00FA431E" w:rsidP="00FA431E">
      <w:pPr>
        <w:rPr>
          <w:rFonts w:ascii="Arial" w:hAnsi="Arial" w:cs="Arial"/>
          <w:lang w:eastAsia="nl-NL"/>
        </w:rPr>
      </w:pPr>
    </w:p>
    <w:p w14:paraId="54605911" w14:textId="447F7C8D" w:rsidR="0035660B" w:rsidRPr="0035660B" w:rsidRDefault="0035660B" w:rsidP="0035660B">
      <w:pPr>
        <w:rPr>
          <w:rFonts w:ascii="Arial" w:hAnsi="Arial" w:cs="Arial"/>
          <w:lang w:eastAsia="nl-NL"/>
        </w:rPr>
      </w:pPr>
      <w:r w:rsidRPr="0035660B">
        <w:rPr>
          <w:rFonts w:ascii="Arial" w:hAnsi="Arial" w:cs="Arial"/>
          <w:lang w:eastAsia="nl-NL"/>
        </w:rPr>
        <w:t xml:space="preserve">Het </w:t>
      </w:r>
      <w:proofErr w:type="spellStart"/>
      <w:r w:rsidR="00261E2E" w:rsidRPr="00173DF1">
        <w:rPr>
          <w:rFonts w:ascii="Arial" w:hAnsi="Arial" w:cs="Arial"/>
          <w:b/>
          <w:bCs/>
        </w:rPr>
        <w:t>Amundi</w:t>
      </w:r>
      <w:proofErr w:type="spellEnd"/>
      <w:r w:rsidR="00261E2E" w:rsidRPr="00173DF1">
        <w:rPr>
          <w:rFonts w:ascii="Arial" w:hAnsi="Arial" w:cs="Arial"/>
          <w:b/>
          <w:bCs/>
        </w:rPr>
        <w:t xml:space="preserve"> MSCI World SRI </w:t>
      </w:r>
      <w:proofErr w:type="spellStart"/>
      <w:r w:rsidR="00261E2E" w:rsidRPr="00173DF1">
        <w:rPr>
          <w:rFonts w:ascii="Arial" w:hAnsi="Arial" w:cs="Arial"/>
          <w:b/>
          <w:bCs/>
        </w:rPr>
        <w:t>Climate</w:t>
      </w:r>
      <w:proofErr w:type="spellEnd"/>
      <w:r w:rsidR="00261E2E" w:rsidRPr="00173DF1">
        <w:rPr>
          <w:rFonts w:ascii="Arial" w:hAnsi="Arial" w:cs="Arial"/>
          <w:b/>
          <w:bCs/>
        </w:rPr>
        <w:t xml:space="preserve"> Paris </w:t>
      </w:r>
      <w:proofErr w:type="spellStart"/>
      <w:r w:rsidR="00261E2E" w:rsidRPr="00173DF1">
        <w:rPr>
          <w:rFonts w:ascii="Arial" w:hAnsi="Arial" w:cs="Arial"/>
          <w:b/>
          <w:bCs/>
        </w:rPr>
        <w:t>Aligned</w:t>
      </w:r>
      <w:proofErr w:type="spellEnd"/>
      <w:r w:rsidR="00261E2E" w:rsidRPr="00173DF1">
        <w:rPr>
          <w:rFonts w:ascii="Arial" w:hAnsi="Arial" w:cs="Arial"/>
          <w:b/>
          <w:bCs/>
        </w:rPr>
        <w:t xml:space="preserve"> UCITS ETF </w:t>
      </w:r>
      <w:proofErr w:type="spellStart"/>
      <w:r w:rsidR="00261E2E" w:rsidRPr="00173DF1">
        <w:rPr>
          <w:rFonts w:ascii="Arial" w:hAnsi="Arial" w:cs="Arial"/>
          <w:b/>
          <w:bCs/>
        </w:rPr>
        <w:t>Acc</w:t>
      </w:r>
      <w:proofErr w:type="spellEnd"/>
      <w:r w:rsidR="00261E2E" w:rsidRPr="0035660B">
        <w:rPr>
          <w:rFonts w:ascii="Arial" w:hAnsi="Arial" w:cs="Arial"/>
          <w:lang w:eastAsia="nl-NL"/>
        </w:rPr>
        <w:t xml:space="preserve"> </w:t>
      </w:r>
      <w:r w:rsidRPr="0035660B">
        <w:rPr>
          <w:rFonts w:ascii="Arial" w:hAnsi="Arial" w:cs="Arial"/>
          <w:lang w:eastAsia="nl-NL"/>
        </w:rPr>
        <w:t>biedt uitzonderlijk brede ESG-</w:t>
      </w:r>
      <w:proofErr w:type="spellStart"/>
      <w:r w:rsidRPr="0035660B">
        <w:rPr>
          <w:rFonts w:ascii="Arial" w:hAnsi="Arial" w:cs="Arial"/>
          <w:lang w:eastAsia="nl-NL"/>
        </w:rPr>
        <w:t>coverage</w:t>
      </w:r>
      <w:proofErr w:type="spellEnd"/>
      <w:r w:rsidRPr="0035660B">
        <w:rPr>
          <w:rFonts w:ascii="Arial" w:hAnsi="Arial" w:cs="Arial"/>
          <w:lang w:eastAsia="nl-NL"/>
        </w:rPr>
        <w:t xml:space="preserve"> en dekt alle relevante milieu-, sociale en </w:t>
      </w:r>
      <w:proofErr w:type="spellStart"/>
      <w:r w:rsidRPr="0035660B">
        <w:rPr>
          <w:rFonts w:ascii="Arial" w:hAnsi="Arial" w:cs="Arial"/>
          <w:lang w:eastAsia="nl-NL"/>
        </w:rPr>
        <w:t>governance</w:t>
      </w:r>
      <w:proofErr w:type="spellEnd"/>
      <w:r w:rsidRPr="0035660B">
        <w:rPr>
          <w:rFonts w:ascii="Arial" w:hAnsi="Arial" w:cs="Arial"/>
          <w:lang w:eastAsia="nl-NL"/>
        </w:rPr>
        <w:t>-aspecten met een streng best-in-class selectiebeleid. Hiermee wordt een breed scala aan duurzaamheidsdoelstellingen gecombineerd met robuuste screeningcriteria, waardoor het fonds uitblinkt in verantwoord beleggen en aantrekkelijk is voor klanten die volledige ESG-integratie wensen.​</w:t>
      </w:r>
    </w:p>
    <w:p w14:paraId="0F45B9AB" w14:textId="77777777" w:rsidR="0035660B" w:rsidRPr="0035660B" w:rsidRDefault="0035660B" w:rsidP="0035660B">
      <w:pPr>
        <w:rPr>
          <w:rFonts w:ascii="Arial" w:hAnsi="Arial" w:cs="Arial"/>
          <w:lang w:eastAsia="nl-NL"/>
        </w:rPr>
      </w:pPr>
      <w:r w:rsidRPr="0035660B">
        <w:rPr>
          <w:rFonts w:ascii="Arial" w:hAnsi="Arial" w:cs="Arial"/>
          <w:lang w:eastAsia="nl-NL"/>
        </w:rPr>
        <w:t xml:space="preserve">Het </w:t>
      </w:r>
      <w:proofErr w:type="spellStart"/>
      <w:r w:rsidRPr="0035660B">
        <w:rPr>
          <w:rFonts w:ascii="Arial" w:hAnsi="Arial" w:cs="Arial"/>
          <w:lang w:eastAsia="nl-NL"/>
        </w:rPr>
        <w:t>Amundi</w:t>
      </w:r>
      <w:proofErr w:type="spellEnd"/>
      <w:r w:rsidRPr="0035660B">
        <w:rPr>
          <w:rFonts w:ascii="Arial" w:hAnsi="Arial" w:cs="Arial"/>
          <w:lang w:eastAsia="nl-NL"/>
        </w:rPr>
        <w:t xml:space="preserve"> </w:t>
      </w:r>
      <w:proofErr w:type="spellStart"/>
      <w:r w:rsidRPr="0035660B">
        <w:rPr>
          <w:rFonts w:ascii="Arial" w:hAnsi="Arial" w:cs="Arial"/>
          <w:lang w:eastAsia="nl-NL"/>
        </w:rPr>
        <w:t>Climate</w:t>
      </w:r>
      <w:proofErr w:type="spellEnd"/>
      <w:r w:rsidRPr="0035660B">
        <w:rPr>
          <w:rFonts w:ascii="Arial" w:hAnsi="Arial" w:cs="Arial"/>
          <w:lang w:eastAsia="nl-NL"/>
        </w:rPr>
        <w:t xml:space="preserve"> </w:t>
      </w:r>
      <w:proofErr w:type="spellStart"/>
      <w:r w:rsidRPr="0035660B">
        <w:rPr>
          <w:rFonts w:ascii="Arial" w:hAnsi="Arial" w:cs="Arial"/>
          <w:lang w:eastAsia="nl-NL"/>
        </w:rPr>
        <w:t>Transition</w:t>
      </w:r>
      <w:proofErr w:type="spellEnd"/>
      <w:r w:rsidRPr="0035660B">
        <w:rPr>
          <w:rFonts w:ascii="Arial" w:hAnsi="Arial" w:cs="Arial"/>
          <w:lang w:eastAsia="nl-NL"/>
        </w:rPr>
        <w:t>-fonds onderscheidt zich door zijn klimatologische focus en een expliciete CO</w:t>
      </w:r>
      <w:r w:rsidRPr="0035660B">
        <w:rPr>
          <w:rFonts w:ascii="Cambria Math" w:hAnsi="Cambria Math" w:cs="Cambria Math"/>
          <w:lang w:eastAsia="nl-NL"/>
        </w:rPr>
        <w:t>₂</w:t>
      </w:r>
      <w:r w:rsidRPr="0035660B">
        <w:rPr>
          <w:rFonts w:ascii="Arial" w:hAnsi="Arial" w:cs="Arial"/>
          <w:lang w:eastAsia="nl-NL"/>
        </w:rPr>
        <w:t>-reductiestrategie. Deze specialisatie gaat verder dan generieke ESG-criteria en speelt in op actuele transitie-thema’s binnen de sector, wat relevant is voor beleggers die waarde hechten aan meetbare klimaatimpact en bijdragen aan het behalen van internationale klimaatdoelstellingen. Het onderliggende selectieproces is diepgaand transparant en biedt vergaande informatie over klimaatrisico’s en -kansen.​</w:t>
      </w:r>
    </w:p>
    <w:p w14:paraId="00F09C75" w14:textId="77777777" w:rsidR="0035660B" w:rsidRPr="0035660B" w:rsidRDefault="0035660B" w:rsidP="0035660B">
      <w:pPr>
        <w:rPr>
          <w:rFonts w:ascii="Arial" w:hAnsi="Arial" w:cs="Arial"/>
          <w:lang w:eastAsia="nl-NL"/>
        </w:rPr>
      </w:pPr>
      <w:r w:rsidRPr="0035660B">
        <w:rPr>
          <w:rFonts w:ascii="Arial" w:hAnsi="Arial" w:cs="Arial"/>
          <w:lang w:eastAsia="nl-NL"/>
        </w:rPr>
        <w:t xml:space="preserve">Wat betreft kostenefficiëntie zijn beide fondsen sterk gepositioneerd: de gecombineerde TER (Total </w:t>
      </w:r>
      <w:proofErr w:type="spellStart"/>
      <w:r w:rsidRPr="0035660B">
        <w:rPr>
          <w:rFonts w:ascii="Arial" w:hAnsi="Arial" w:cs="Arial"/>
          <w:lang w:eastAsia="nl-NL"/>
        </w:rPr>
        <w:t>Expense</w:t>
      </w:r>
      <w:proofErr w:type="spellEnd"/>
      <w:r w:rsidRPr="0035660B">
        <w:rPr>
          <w:rFonts w:ascii="Arial" w:hAnsi="Arial" w:cs="Arial"/>
          <w:lang w:eastAsia="nl-NL"/>
        </w:rPr>
        <w:t xml:space="preserve"> Ratio) van slechts 0,43% is aanzienlijk lager dan het gemiddelde bij concurrenten. Dit zorgt voor een structureel voordeel op lange termijn, doordat kosten stevig het uiteindelijke rendement beïnvloeden. Voor een adviespraktijk waarin kostenoptimalisatie centraal staat, is dit een belangrijk argument om klanten waarde te bieden.​</w:t>
      </w:r>
    </w:p>
    <w:p w14:paraId="29AEE4FC" w14:textId="77777777" w:rsidR="0035660B" w:rsidRPr="0035660B" w:rsidRDefault="0035660B" w:rsidP="0035660B">
      <w:pPr>
        <w:rPr>
          <w:rFonts w:ascii="Arial" w:hAnsi="Arial" w:cs="Arial"/>
          <w:lang w:eastAsia="nl-NL"/>
        </w:rPr>
      </w:pPr>
      <w:r w:rsidRPr="0035660B">
        <w:rPr>
          <w:rFonts w:ascii="Arial" w:hAnsi="Arial" w:cs="Arial"/>
          <w:lang w:eastAsia="nl-NL"/>
        </w:rPr>
        <w:t>Op het gebied van transparantie hanteren beide fondsen een duidelijke indexmethodologie met verifieerbare selectiecriteria. Dit betekent dat de keuzes en uitsluitingen helder en controleerbaar zijn, waardoor klanten vertrouwen hebben in hoe hun kapitaal wordt beheerd. Missie-alignement wordt gewaarborgd doordat beide fondsen naadloos aansluiten bij het streven naar “eerlijk en passend advies met oog voor duurzaamheid”, waarmee de visie van het advieskantoor wordt versterkt.​</w:t>
      </w:r>
    </w:p>
    <w:p w14:paraId="63789CBE" w14:textId="77777777" w:rsidR="00626C16" w:rsidRPr="00D9026F" w:rsidRDefault="00626C16" w:rsidP="0087269E">
      <w:pPr>
        <w:rPr>
          <w:rFonts w:ascii="Arial" w:hAnsi="Arial" w:cs="Arial"/>
          <w:lang w:eastAsia="nl-NL"/>
        </w:rPr>
      </w:pPr>
    </w:p>
    <w:p w14:paraId="274632E9" w14:textId="77777777" w:rsidR="00626C16" w:rsidRPr="00D9026F" w:rsidRDefault="00626C16" w:rsidP="0087269E">
      <w:pPr>
        <w:rPr>
          <w:rFonts w:ascii="Arial" w:hAnsi="Arial" w:cs="Arial"/>
          <w:lang w:eastAsia="nl-NL"/>
        </w:rPr>
      </w:pPr>
    </w:p>
    <w:p w14:paraId="67B18128" w14:textId="366CB492" w:rsidR="0087269E" w:rsidRPr="00D9026F" w:rsidRDefault="0087269E" w:rsidP="0087269E">
      <w:pPr>
        <w:rPr>
          <w:rFonts w:ascii="Arial" w:hAnsi="Arial" w:cs="Arial"/>
          <w:lang w:eastAsia="nl-NL"/>
        </w:rPr>
      </w:pPr>
    </w:p>
    <w:p w14:paraId="5D19025A" w14:textId="77777777" w:rsidR="005F10B1" w:rsidRPr="00D9026F" w:rsidRDefault="005F10B1">
      <w:pPr>
        <w:rPr>
          <w:rFonts w:ascii="Segoe UI" w:hAnsi="Segoe UI" w:cs="Segoe UI"/>
          <w:spacing w:val="2"/>
        </w:rPr>
      </w:pPr>
    </w:p>
    <w:p w14:paraId="619FE25F" w14:textId="0BDE85A0" w:rsidR="0087269E" w:rsidRPr="00D9026F" w:rsidRDefault="0087269E">
      <w:pPr>
        <w:rPr>
          <w:rFonts w:ascii="Segoe UI" w:hAnsi="Segoe UI" w:cs="Segoe UI"/>
          <w:spacing w:val="2"/>
        </w:rPr>
      </w:pPr>
      <w:r w:rsidRPr="00D9026F">
        <w:rPr>
          <w:rFonts w:ascii="Segoe UI" w:hAnsi="Segoe UI" w:cs="Segoe UI"/>
          <w:spacing w:val="2"/>
        </w:rPr>
        <w:br w:type="page"/>
      </w:r>
    </w:p>
    <w:p w14:paraId="72B902B8" w14:textId="77777777" w:rsidR="00997DFD" w:rsidRPr="00D9026F" w:rsidRDefault="00997DFD">
      <w:pPr>
        <w:rPr>
          <w:rFonts w:ascii="Segoe UI" w:hAnsi="Segoe UI" w:cs="Segoe UI"/>
          <w:spacing w:val="2"/>
        </w:rPr>
      </w:pPr>
    </w:p>
    <w:sdt>
      <w:sdtPr>
        <w:rPr>
          <w:rFonts w:ascii="Georgia" w:eastAsiaTheme="minorHAnsi" w:hAnsiTheme="minorHAnsi" w:cstheme="minorBidi"/>
          <w:b w:val="0"/>
          <w:bCs w:val="0"/>
          <w:color w:val="auto"/>
          <w:sz w:val="21"/>
          <w:szCs w:val="22"/>
          <w:lang w:eastAsia="en-US"/>
        </w:rPr>
        <w:id w:val="-527334613"/>
        <w:docPartObj>
          <w:docPartGallery w:val="Bibliographies"/>
          <w:docPartUnique/>
        </w:docPartObj>
      </w:sdtPr>
      <w:sdtContent>
        <w:p w14:paraId="2AA37E0F" w14:textId="629103BC" w:rsidR="00997DFD" w:rsidRPr="00D9026F" w:rsidRDefault="00997DFD">
          <w:pPr>
            <w:pStyle w:val="Kop1"/>
          </w:pPr>
          <w:r w:rsidRPr="00D9026F">
            <w:t>Bibliografie</w:t>
          </w:r>
        </w:p>
        <w:sdt>
          <w:sdtPr>
            <w:id w:val="111145805"/>
            <w:bibliography/>
          </w:sdtPr>
          <w:sdtContent>
            <w:p w14:paraId="417E3ECE" w14:textId="77777777" w:rsidR="00F60885" w:rsidRDefault="00997DFD" w:rsidP="00F60885">
              <w:pPr>
                <w:pStyle w:val="Bibliografie"/>
                <w:ind w:left="720" w:hanging="720"/>
                <w:rPr>
                  <w:noProof/>
                  <w:sz w:val="24"/>
                  <w:szCs w:val="24"/>
                </w:rPr>
              </w:pPr>
              <w:r w:rsidRPr="00D9026F">
                <w:fldChar w:fldCharType="begin"/>
              </w:r>
              <w:r w:rsidRPr="00D9026F">
                <w:instrText>BIBLIOGRAPHY</w:instrText>
              </w:r>
              <w:r w:rsidRPr="00D9026F">
                <w:fldChar w:fldCharType="separate"/>
              </w:r>
              <w:r w:rsidR="00F60885">
                <w:rPr>
                  <w:i/>
                  <w:iCs/>
                  <w:noProof/>
                </w:rPr>
                <w:t>amundi</w:t>
              </w:r>
              <w:r w:rsidR="00F60885">
                <w:rPr>
                  <w:noProof/>
                </w:rPr>
                <w:t>. (2024). Opgeroepen op november 22, 2025, van Amundi Responsible Investment Views 2024: https://research-center.amundi.com/files/nuxeo/dl/c7718ff0-16a9-41b0-a897-7e26f73b06ec?inline=</w:t>
              </w:r>
            </w:p>
            <w:p w14:paraId="233C3456" w14:textId="77777777" w:rsidR="00F60885" w:rsidRDefault="00F60885" w:rsidP="00F60885">
              <w:pPr>
                <w:pStyle w:val="Bibliografie"/>
                <w:ind w:left="720" w:hanging="720"/>
                <w:rPr>
                  <w:noProof/>
                </w:rPr>
              </w:pPr>
              <w:r>
                <w:rPr>
                  <w:i/>
                  <w:iCs/>
                  <w:noProof/>
                </w:rPr>
                <w:t>amundi</w:t>
              </w:r>
              <w:r>
                <w:rPr>
                  <w:noProof/>
                </w:rPr>
                <w:t>. (2025, januari). Opgeroepen op november 6, 2025, van responsible-investment-views: https://www.amundi.com/institutional/article/amundi-responsible-investment-views-2025</w:t>
              </w:r>
            </w:p>
            <w:p w14:paraId="57B0965E" w14:textId="77777777" w:rsidR="00F60885" w:rsidRDefault="00F60885" w:rsidP="00F60885">
              <w:pPr>
                <w:pStyle w:val="Bibliografie"/>
                <w:ind w:left="720" w:hanging="720"/>
                <w:rPr>
                  <w:noProof/>
                </w:rPr>
              </w:pPr>
              <w:r>
                <w:rPr>
                  <w:i/>
                  <w:iCs/>
                  <w:noProof/>
                </w:rPr>
                <w:t>amundi</w:t>
              </w:r>
              <w:r>
                <w:rPr>
                  <w:noProof/>
                </w:rPr>
                <w:t>. (2025). Opgeroepen op november 6, 2025, van Environmental and/or social characteristics: https://www.amundi.com/dl/inline/pre-contractual-document/FR0010156604/ENG/20250428</w:t>
              </w:r>
            </w:p>
            <w:p w14:paraId="2C8566CC" w14:textId="77777777" w:rsidR="00F60885" w:rsidRDefault="00F60885" w:rsidP="00F60885">
              <w:pPr>
                <w:pStyle w:val="Bibliografie"/>
                <w:ind w:left="720" w:hanging="720"/>
                <w:rPr>
                  <w:noProof/>
                </w:rPr>
              </w:pPr>
              <w:r>
                <w:rPr>
                  <w:i/>
                  <w:iCs/>
                  <w:noProof/>
                </w:rPr>
                <w:t>Amundi</w:t>
              </w:r>
              <w:r>
                <w:rPr>
                  <w:noProof/>
                </w:rPr>
                <w:t>. (2025, juli). Opgeroepen op november 23, 2025, van Operating Principles for Impact Management Amundi Disclosure Statement: https://about.amundi.com/files/nuxeo/dl/a5e3c971-5998-4b37-bc6b-b7382dd34822?inline=</w:t>
              </w:r>
            </w:p>
            <w:p w14:paraId="14C56100" w14:textId="77777777" w:rsidR="00F60885" w:rsidRDefault="00F60885" w:rsidP="00F60885">
              <w:pPr>
                <w:pStyle w:val="Bibliografie"/>
                <w:ind w:left="720" w:hanging="720"/>
                <w:rPr>
                  <w:noProof/>
                </w:rPr>
              </w:pPr>
              <w:r>
                <w:rPr>
                  <w:i/>
                  <w:iCs/>
                  <w:noProof/>
                </w:rPr>
                <w:t>amundi etf</w:t>
              </w:r>
              <w:r>
                <w:rPr>
                  <w:noProof/>
                </w:rPr>
                <w:t>. (2025, juni 3). Opgeroepen op november 2025, 2025, van https://www.amundietf.nl/en/individual/etf-trends/etf-implementation-in-2025-finding-bright-spots</w:t>
              </w:r>
            </w:p>
            <w:p w14:paraId="7326FC03" w14:textId="77777777" w:rsidR="00F60885" w:rsidRDefault="00F60885" w:rsidP="00F60885">
              <w:pPr>
                <w:pStyle w:val="Bibliografie"/>
                <w:ind w:left="720" w:hanging="720"/>
                <w:rPr>
                  <w:noProof/>
                </w:rPr>
              </w:pPr>
              <w:r>
                <w:rPr>
                  <w:i/>
                  <w:iCs/>
                  <w:noProof/>
                </w:rPr>
                <w:t>amundi</w:t>
              </w:r>
              <w:r>
                <w:rPr>
                  <w:noProof/>
                </w:rPr>
                <w:t>. (z.d.). Opgeroepen op november 16, 2025, van https://www.amundi.ie/professional/product/view/IE000Y77LGG9</w:t>
              </w:r>
            </w:p>
            <w:p w14:paraId="399EF614" w14:textId="77777777" w:rsidR="00F60885" w:rsidRDefault="00F60885" w:rsidP="00F60885">
              <w:pPr>
                <w:pStyle w:val="Bibliografie"/>
                <w:ind w:left="720" w:hanging="720"/>
                <w:rPr>
                  <w:noProof/>
                </w:rPr>
              </w:pPr>
              <w:r>
                <w:rPr>
                  <w:i/>
                  <w:iCs/>
                  <w:noProof/>
                </w:rPr>
                <w:t>Amundi</w:t>
              </w:r>
              <w:r>
                <w:rPr>
                  <w:noProof/>
                </w:rPr>
                <w:t>. (z.d.). Opgeroepen op november 22, 2025, van productview: https://www.amundi.nl/retail/product/view/LU1437021204</w:t>
              </w:r>
            </w:p>
            <w:p w14:paraId="225321D4" w14:textId="77777777" w:rsidR="00F60885" w:rsidRDefault="00F60885" w:rsidP="00F60885">
              <w:pPr>
                <w:pStyle w:val="Bibliografie"/>
                <w:ind w:left="720" w:hanging="720"/>
                <w:rPr>
                  <w:noProof/>
                </w:rPr>
              </w:pPr>
              <w:r>
                <w:rPr>
                  <w:i/>
                  <w:iCs/>
                  <w:noProof/>
                </w:rPr>
                <w:t>Amundi</w:t>
              </w:r>
              <w:r>
                <w:rPr>
                  <w:noProof/>
                </w:rPr>
                <w:t>. (z.d.). Opgeroepen op november 22, 2025, van Amundi MSCI Water UCITS ETF Dist: https://www.amundietf.nl/en/individual/products/equity/amundi-msci-water-ucits-etf-dist/fr0010527275</w:t>
              </w:r>
            </w:p>
            <w:p w14:paraId="6A457D35" w14:textId="77777777" w:rsidR="00F60885" w:rsidRDefault="00F60885" w:rsidP="00F60885">
              <w:pPr>
                <w:pStyle w:val="Bibliografie"/>
                <w:ind w:left="720" w:hanging="720"/>
                <w:rPr>
                  <w:noProof/>
                </w:rPr>
              </w:pPr>
              <w:r>
                <w:rPr>
                  <w:i/>
                  <w:iCs/>
                  <w:noProof/>
                </w:rPr>
                <w:t>amuni</w:t>
              </w:r>
              <w:r>
                <w:rPr>
                  <w:noProof/>
                </w:rPr>
                <w:t>. (2024, februari). Opgeroepen op november 22, 2025, van Activity report on climaterelated research 2024: https://www.amundi.fr/fr_part/files/nuxeo/dl/48b284d2-4539-43ee-a212-468930187961?inline=</w:t>
              </w:r>
            </w:p>
            <w:p w14:paraId="06E14721" w14:textId="77777777" w:rsidR="00F60885" w:rsidRPr="007F07C8" w:rsidRDefault="00F60885" w:rsidP="00F60885">
              <w:pPr>
                <w:pStyle w:val="Bibliografie"/>
                <w:ind w:left="720" w:hanging="720"/>
                <w:rPr>
                  <w:noProof/>
                  <w:lang w:val="en-GB"/>
                </w:rPr>
              </w:pPr>
              <w:r w:rsidRPr="007F07C8">
                <w:rPr>
                  <w:i/>
                  <w:iCs/>
                  <w:noProof/>
                  <w:lang w:val="en-GB"/>
                </w:rPr>
                <w:t>asic</w:t>
              </w:r>
              <w:r w:rsidRPr="007F07C8">
                <w:rPr>
                  <w:noProof/>
                  <w:lang w:val="en-GB"/>
                </w:rPr>
                <w:t>. (2024, september 25). Opgeroepen op november 6, 2025, van ASIC's Vanguard greenwashing action results in record $12.9 million penalty: https://www.asic.gov.au/about-asic/news-centre/find-a-media-release/2024-releases/24-213mr-asic-s-vanguard-greenwashing-action-results-in-record-12-9-million-penalty/</w:t>
              </w:r>
            </w:p>
            <w:p w14:paraId="0B726D8C" w14:textId="77777777" w:rsidR="00F60885" w:rsidRPr="007F07C8" w:rsidRDefault="00F60885" w:rsidP="00F60885">
              <w:pPr>
                <w:pStyle w:val="Bibliografie"/>
                <w:ind w:left="720" w:hanging="720"/>
                <w:rPr>
                  <w:noProof/>
                  <w:lang w:val="en-GB"/>
                </w:rPr>
              </w:pPr>
              <w:r w:rsidRPr="007F07C8">
                <w:rPr>
                  <w:i/>
                  <w:iCs/>
                  <w:noProof/>
                  <w:lang w:val="en-GB"/>
                </w:rPr>
                <w:t>Blackrock</w:t>
              </w:r>
              <w:r w:rsidRPr="007F07C8">
                <w:rPr>
                  <w:noProof/>
                  <w:lang w:val="en-GB"/>
                </w:rPr>
                <w:t>. (2024, december 31). Opgeroepen op november 6, 2025, van Investment Stewardship Annual Report: https://www.blackrock.com/corporate/literature/publication/annual-stewardship-report-2024.pdf</w:t>
              </w:r>
            </w:p>
            <w:p w14:paraId="3FE13BF2" w14:textId="77777777" w:rsidR="00F60885" w:rsidRDefault="00F60885" w:rsidP="00F60885">
              <w:pPr>
                <w:pStyle w:val="Bibliografie"/>
                <w:ind w:left="720" w:hanging="720"/>
                <w:rPr>
                  <w:noProof/>
                </w:rPr>
              </w:pPr>
              <w:r>
                <w:rPr>
                  <w:i/>
                  <w:iCs/>
                  <w:noProof/>
                </w:rPr>
                <w:t>change</w:t>
              </w:r>
              <w:r>
                <w:rPr>
                  <w:noProof/>
                </w:rPr>
                <w:t>. (z.d.). Opgeroepen op november 16, 2025, van robeco: https://www.change.inc/bedrijven/robeco</w:t>
              </w:r>
            </w:p>
            <w:p w14:paraId="3EC59392" w14:textId="77777777" w:rsidR="00F60885" w:rsidRDefault="00F60885" w:rsidP="00F60885">
              <w:pPr>
                <w:pStyle w:val="Bibliografie"/>
                <w:ind w:left="720" w:hanging="720"/>
                <w:rPr>
                  <w:noProof/>
                </w:rPr>
              </w:pPr>
              <w:r>
                <w:rPr>
                  <w:i/>
                  <w:iCs/>
                  <w:noProof/>
                </w:rPr>
                <w:t>clientearth</w:t>
              </w:r>
              <w:r>
                <w:rPr>
                  <w:noProof/>
                </w:rPr>
                <w:t>. (2024, october 14). Opgeroepen op november 6, 2025, van greenwashing klacht: https://www.clientearth.org/latest/press-office/press-releases/clientearth-complaint-targets-blackrock-over-misleading-sustainability-claims/</w:t>
              </w:r>
            </w:p>
            <w:p w14:paraId="3CBB2E04" w14:textId="77777777" w:rsidR="00F60885" w:rsidRDefault="00F60885" w:rsidP="00F60885">
              <w:pPr>
                <w:pStyle w:val="Bibliografie"/>
                <w:ind w:left="720" w:hanging="720"/>
                <w:rPr>
                  <w:noProof/>
                </w:rPr>
              </w:pPr>
              <w:r>
                <w:rPr>
                  <w:i/>
                  <w:iCs/>
                  <w:noProof/>
                </w:rPr>
                <w:t>ESG dive</w:t>
              </w:r>
              <w:r>
                <w:rPr>
                  <w:noProof/>
                </w:rPr>
                <w:t>. (2024, maart 28). Opgeroepen op november 6, 2025, van hits BlackRock with cease and desist order over ESG investments: https://www.esgdive.com/news/mississippi-hits-blackrock-with-cease-desist-over-esg-investments-larry-fink/711653/</w:t>
              </w:r>
            </w:p>
            <w:p w14:paraId="73E13175" w14:textId="77777777" w:rsidR="00F60885" w:rsidRDefault="00F60885" w:rsidP="00F60885">
              <w:pPr>
                <w:pStyle w:val="Bibliografie"/>
                <w:ind w:left="720" w:hanging="720"/>
                <w:rPr>
                  <w:noProof/>
                </w:rPr>
              </w:pPr>
              <w:r>
                <w:rPr>
                  <w:i/>
                  <w:iCs/>
                  <w:noProof/>
                </w:rPr>
                <w:t>ESG news</w:t>
              </w:r>
              <w:r>
                <w:rPr>
                  <w:noProof/>
                </w:rPr>
                <w:t>. (2024, mei 14). Opgeroepen op november 6, 2025, van Fidelity International breidt duurzame beleggingsopties uit met nieuwe op artikel 9 SDG gerichte duurzame obligatiefondsen: https://esgnews.com/nl/fidelity-international-breidt-duurzame-</w:t>
              </w:r>
              <w:r>
                <w:rPr>
                  <w:noProof/>
                </w:rPr>
                <w:lastRenderedPageBreak/>
                <w:t>beleggingsmogelijkheden-uit-met-nieuwe-op-artikel-9-SDG-gerichte-duurzame-obligatiefondsen/</w:t>
              </w:r>
            </w:p>
            <w:p w14:paraId="213345D3" w14:textId="77777777" w:rsidR="00F60885" w:rsidRDefault="00F60885" w:rsidP="00F60885">
              <w:pPr>
                <w:pStyle w:val="Bibliografie"/>
                <w:ind w:left="720" w:hanging="720"/>
                <w:rPr>
                  <w:noProof/>
                </w:rPr>
              </w:pPr>
              <w:r>
                <w:rPr>
                  <w:i/>
                  <w:iCs/>
                  <w:noProof/>
                </w:rPr>
                <w:t>esgtoday</w:t>
              </w:r>
              <w:r>
                <w:rPr>
                  <w:noProof/>
                </w:rPr>
                <w:t>. (2024, november 18). Opgeroepen op november 6, 2025, van vote against esg: https://www.esgtoday.com/vanguard-gives-investors-option-to-avoid-voting-for-esg-issues/</w:t>
              </w:r>
            </w:p>
            <w:p w14:paraId="470A6DEB" w14:textId="77777777" w:rsidR="00F60885" w:rsidRPr="007F07C8" w:rsidRDefault="00F60885" w:rsidP="00F60885">
              <w:pPr>
                <w:pStyle w:val="Bibliografie"/>
                <w:ind w:left="720" w:hanging="720"/>
                <w:rPr>
                  <w:noProof/>
                  <w:lang w:val="en-GB"/>
                </w:rPr>
              </w:pPr>
              <w:r w:rsidRPr="007F07C8">
                <w:rPr>
                  <w:i/>
                  <w:iCs/>
                  <w:noProof/>
                  <w:lang w:val="en-GB"/>
                </w:rPr>
                <w:t>fidelity</w:t>
              </w:r>
              <w:r w:rsidRPr="007F07C8">
                <w:rPr>
                  <w:noProof/>
                  <w:lang w:val="en-GB"/>
                </w:rPr>
                <w:t>. (2024). Opgehaald van Sustainable investing and stewardship update: https://www.fidelity.com/bin-public/060_www_fidelity_com/documents/sustainability/sustainable-investing-stewardship-update.pdf</w:t>
              </w:r>
            </w:p>
            <w:p w14:paraId="7627A809" w14:textId="77777777" w:rsidR="00F60885" w:rsidRPr="007F07C8" w:rsidRDefault="00F60885" w:rsidP="00F60885">
              <w:pPr>
                <w:pStyle w:val="Bibliografie"/>
                <w:ind w:left="720" w:hanging="720"/>
                <w:rPr>
                  <w:noProof/>
                  <w:lang w:val="en-GB"/>
                </w:rPr>
              </w:pPr>
              <w:r w:rsidRPr="007F07C8">
                <w:rPr>
                  <w:i/>
                  <w:iCs/>
                  <w:noProof/>
                  <w:lang w:val="en-GB"/>
                </w:rPr>
                <w:t>fidelity</w:t>
              </w:r>
              <w:r w:rsidRPr="007F07C8">
                <w:rPr>
                  <w:noProof/>
                  <w:lang w:val="en-GB"/>
                </w:rPr>
                <w:t>. (2025, juli). Opgeroepen op november 6, 2025, van Sustainable Finance Disclosure Regulation: https://www.fidelity.nl/static/master/media/pdf/esg/SFDR_Web_Disclosures_EN.pdf</w:t>
              </w:r>
            </w:p>
            <w:p w14:paraId="6A664F0A" w14:textId="77777777" w:rsidR="00F60885" w:rsidRPr="007F07C8" w:rsidRDefault="00F60885" w:rsidP="00F60885">
              <w:pPr>
                <w:pStyle w:val="Bibliografie"/>
                <w:ind w:left="720" w:hanging="720"/>
                <w:rPr>
                  <w:noProof/>
                  <w:lang w:val="en-GB"/>
                </w:rPr>
              </w:pPr>
              <w:r w:rsidRPr="007F07C8">
                <w:rPr>
                  <w:i/>
                  <w:iCs/>
                  <w:noProof/>
                  <w:lang w:val="en-GB"/>
                </w:rPr>
                <w:t>fin files</w:t>
              </w:r>
              <w:r w:rsidRPr="007F07C8">
                <w:rPr>
                  <w:noProof/>
                  <w:lang w:val="en-GB"/>
                </w:rPr>
                <w:t>. (2024, september 9). Opgeroepen op november 16, 2025, van robeco historical return analys: https://ofs2.finfiles.nl/getDocument/?DocumentId=abaed2c5f7f8ee9bbe3c3410afb9aa32afd3b0b2&amp;ClientId=ccf734afb8d66037cd12f3abb3340232&amp;direct=1</w:t>
              </w:r>
            </w:p>
            <w:p w14:paraId="71F31084" w14:textId="77777777" w:rsidR="00F60885" w:rsidRDefault="00F60885" w:rsidP="00F60885">
              <w:pPr>
                <w:pStyle w:val="Bibliografie"/>
                <w:ind w:left="720" w:hanging="720"/>
                <w:rPr>
                  <w:noProof/>
                </w:rPr>
              </w:pPr>
              <w:r>
                <w:rPr>
                  <w:i/>
                  <w:iCs/>
                  <w:noProof/>
                </w:rPr>
                <w:t>financial times</w:t>
              </w:r>
              <w:r>
                <w:rPr>
                  <w:noProof/>
                </w:rPr>
                <w:t>. (z.d.). Opgeroepen op november 22, 2025, van https://markets.ft.com/data/funds/tearsheet/summary?s=lu1437021204:eur</w:t>
              </w:r>
            </w:p>
            <w:p w14:paraId="14CD88A6" w14:textId="77777777" w:rsidR="00F60885" w:rsidRDefault="00F60885" w:rsidP="00F60885">
              <w:pPr>
                <w:pStyle w:val="Bibliografie"/>
                <w:ind w:left="720" w:hanging="720"/>
                <w:rPr>
                  <w:noProof/>
                </w:rPr>
              </w:pPr>
              <w:r>
                <w:rPr>
                  <w:i/>
                  <w:iCs/>
                  <w:noProof/>
                </w:rPr>
                <w:t>financial times</w:t>
              </w:r>
              <w:r>
                <w:rPr>
                  <w:noProof/>
                </w:rPr>
                <w:t>. (z.d.). Opgeroepen op november 23, 2025, van Amundi MSCI Water ESG Screened UCITS ETF Dist: https://markets.ft.com/data/etfs/tearsheet/summary?s=WAT:PAR:EUR</w:t>
              </w:r>
            </w:p>
            <w:p w14:paraId="2C0002FA" w14:textId="77777777" w:rsidR="00F60885" w:rsidRDefault="00F60885" w:rsidP="00F60885">
              <w:pPr>
                <w:pStyle w:val="Bibliografie"/>
                <w:ind w:left="720" w:hanging="720"/>
                <w:rPr>
                  <w:noProof/>
                </w:rPr>
              </w:pPr>
              <w:r>
                <w:rPr>
                  <w:i/>
                  <w:iCs/>
                  <w:noProof/>
                </w:rPr>
                <w:t>foxbusiness</w:t>
              </w:r>
              <w:r>
                <w:rPr>
                  <w:noProof/>
                </w:rPr>
                <w:t>. (2024, maart 2). Opgeroepen op november 6, 2025, van esg advocacy: https://www.foxbusiness.com/politics/blackrock-admits-esg-advocacy-could-prove-bad-business</w:t>
              </w:r>
            </w:p>
            <w:p w14:paraId="177EECEA" w14:textId="77777777" w:rsidR="00F60885" w:rsidRPr="007F07C8" w:rsidRDefault="00F60885" w:rsidP="00F60885">
              <w:pPr>
                <w:pStyle w:val="Bibliografie"/>
                <w:ind w:left="720" w:hanging="720"/>
                <w:rPr>
                  <w:noProof/>
                  <w:lang w:val="en-GB"/>
                </w:rPr>
              </w:pPr>
              <w:r w:rsidRPr="007F07C8">
                <w:rPr>
                  <w:i/>
                  <w:iCs/>
                  <w:noProof/>
                  <w:lang w:val="en-GB"/>
                </w:rPr>
                <w:t>ir impact</w:t>
              </w:r>
              <w:r w:rsidRPr="007F07C8">
                <w:rPr>
                  <w:noProof/>
                  <w:lang w:val="en-GB"/>
                </w:rPr>
                <w:t>. (z.d.). Opgeroepen op november 6, 2025, van Fidelity International names Jenn-Hui Tan as first chief sustainability officer: https://www.ir-impact.com/2023/08/fidelity-international-names-jenn-hui-tan-first-chief-sustainability-officer/</w:t>
              </w:r>
            </w:p>
            <w:p w14:paraId="7B539A68" w14:textId="77777777" w:rsidR="00F60885" w:rsidRDefault="00F60885" w:rsidP="00F60885">
              <w:pPr>
                <w:pStyle w:val="Bibliografie"/>
                <w:ind w:left="720" w:hanging="720"/>
                <w:rPr>
                  <w:noProof/>
                </w:rPr>
              </w:pPr>
              <w:r>
                <w:rPr>
                  <w:i/>
                  <w:iCs/>
                  <w:noProof/>
                </w:rPr>
                <w:t>just etf</w:t>
              </w:r>
              <w:r>
                <w:rPr>
                  <w:noProof/>
                </w:rPr>
                <w:t>. (2024, januari 17). Opgeroepen op november 16, 2025, van https://www.justetf.com/en/etf-profile.html?isin=IE000Y77LGG9</w:t>
              </w:r>
            </w:p>
            <w:p w14:paraId="515779F9" w14:textId="77777777" w:rsidR="00F60885" w:rsidRDefault="00F60885" w:rsidP="00F60885">
              <w:pPr>
                <w:pStyle w:val="Bibliografie"/>
                <w:ind w:left="720" w:hanging="720"/>
                <w:rPr>
                  <w:noProof/>
                </w:rPr>
              </w:pPr>
              <w:r>
                <w:rPr>
                  <w:i/>
                  <w:iCs/>
                  <w:noProof/>
                </w:rPr>
                <w:t>justetf</w:t>
              </w:r>
              <w:r>
                <w:rPr>
                  <w:noProof/>
                </w:rPr>
                <w:t>. (z.d.). Opgeroepen op november 23, 2025, van Amundi MSCI Water UCITS ETF Dist: https://www.justetf.com/en/etf-profile.html?isin=FR0010527275</w:t>
              </w:r>
            </w:p>
            <w:p w14:paraId="23EF1868" w14:textId="77777777" w:rsidR="00F60885" w:rsidRDefault="00F60885" w:rsidP="00F60885">
              <w:pPr>
                <w:pStyle w:val="Bibliografie"/>
                <w:ind w:left="720" w:hanging="720"/>
                <w:rPr>
                  <w:noProof/>
                </w:rPr>
              </w:pPr>
              <w:r>
                <w:rPr>
                  <w:i/>
                  <w:iCs/>
                  <w:noProof/>
                </w:rPr>
                <w:t>morningstar</w:t>
              </w:r>
              <w:r>
                <w:rPr>
                  <w:noProof/>
                </w:rPr>
                <w:t>. (z.d.). Opgeroepen op november 16, 2025, van Amundi Index MSCI World SRI PAB UCITS ETF DR: https://lt.morningstar.com/1c6qh1t6k9/etfreport/default.aspx?1=1&amp;tab=0&amp;SecurityToken=0P0001J7OY%5D22%5D0%5DETEXG%24XLON&amp;Id=0P0001J7OY&amp;ClientFund=0&amp;CurrencyId=GBP</w:t>
              </w:r>
            </w:p>
            <w:p w14:paraId="2688042E" w14:textId="77777777" w:rsidR="00F60885" w:rsidRDefault="00F60885" w:rsidP="00F60885">
              <w:pPr>
                <w:pStyle w:val="Bibliografie"/>
                <w:ind w:left="720" w:hanging="720"/>
                <w:rPr>
                  <w:noProof/>
                </w:rPr>
              </w:pPr>
              <w:r>
                <w:rPr>
                  <w:i/>
                  <w:iCs/>
                  <w:noProof/>
                </w:rPr>
                <w:t>morningstar</w:t>
              </w:r>
              <w:r>
                <w:rPr>
                  <w:noProof/>
                </w:rPr>
                <w:t>. (z.d.). Opgeroepen op november 22, 2025, van Morningstar Document Library: https://doc.morningstar.com/Home.aspx</w:t>
              </w:r>
            </w:p>
            <w:p w14:paraId="4B152D9B" w14:textId="77777777" w:rsidR="00F60885" w:rsidRDefault="00F60885" w:rsidP="00F60885">
              <w:pPr>
                <w:pStyle w:val="Bibliografie"/>
                <w:ind w:left="720" w:hanging="720"/>
                <w:rPr>
                  <w:noProof/>
                </w:rPr>
              </w:pPr>
              <w:r>
                <w:rPr>
                  <w:i/>
                  <w:iCs/>
                  <w:noProof/>
                </w:rPr>
                <w:t>msci</w:t>
              </w:r>
              <w:r>
                <w:rPr>
                  <w:noProof/>
                </w:rPr>
                <w:t>. (2024, november). Opgeroepen op november 22, 2025, van MSCI Climate Change CTB Select Indexes Methodology: https://www.msci.com/indexes/documents/methodology/5_MSCI_Climate_Change_CTB_Select_Indexes_Methodology_20241125.pdf</w:t>
              </w:r>
            </w:p>
            <w:p w14:paraId="0683656F" w14:textId="77777777" w:rsidR="00F60885" w:rsidRDefault="00F60885" w:rsidP="00F60885">
              <w:pPr>
                <w:pStyle w:val="Bibliografie"/>
                <w:ind w:left="720" w:hanging="720"/>
                <w:rPr>
                  <w:noProof/>
                </w:rPr>
              </w:pPr>
              <w:r>
                <w:rPr>
                  <w:i/>
                  <w:iCs/>
                  <w:noProof/>
                </w:rPr>
                <w:t>MSCI</w:t>
              </w:r>
              <w:r>
                <w:rPr>
                  <w:noProof/>
                </w:rPr>
                <w:t>. (2025, februari). Opgeroepen op november 22, 2025, van MSCI ACWI IMI Water Filtered Index: https://www.msci.com/indexes/documents/methodology/6_MSCI_ACWI_IMI_Water_Filtered_Index_Methodology_20250203.pdf</w:t>
              </w:r>
            </w:p>
            <w:p w14:paraId="79D709CB" w14:textId="77777777" w:rsidR="00F60885" w:rsidRDefault="00F60885" w:rsidP="00F60885">
              <w:pPr>
                <w:pStyle w:val="Bibliografie"/>
                <w:ind w:left="720" w:hanging="720"/>
                <w:rPr>
                  <w:noProof/>
                </w:rPr>
              </w:pPr>
              <w:r w:rsidRPr="007F07C8">
                <w:rPr>
                  <w:i/>
                  <w:iCs/>
                  <w:noProof/>
                  <w:lang w:val="en-GB"/>
                </w:rPr>
                <w:t>MSCI SRI Filtered PAB Indexes Methodology</w:t>
              </w:r>
              <w:r w:rsidRPr="007F07C8">
                <w:rPr>
                  <w:noProof/>
                  <w:lang w:val="en-GB"/>
                </w:rPr>
                <w:t xml:space="preserve">. </w:t>
              </w:r>
              <w:r>
                <w:rPr>
                  <w:noProof/>
                </w:rPr>
                <w:t>(2025, augustus). Opgeroepen op november 16, 2025, van file:///Users/jeltevanderknijff/Downloads/MSCI_SRI_Filtered_PAB_Indexes_Methodology_20250901%20(1).pdf</w:t>
              </w:r>
            </w:p>
            <w:p w14:paraId="499FB2F9" w14:textId="77777777" w:rsidR="00F60885" w:rsidRDefault="00F60885" w:rsidP="00F60885">
              <w:pPr>
                <w:pStyle w:val="Bibliografie"/>
                <w:ind w:left="720" w:hanging="720"/>
                <w:rPr>
                  <w:noProof/>
                </w:rPr>
              </w:pPr>
              <w:r>
                <w:rPr>
                  <w:i/>
                  <w:iCs/>
                  <w:noProof/>
                </w:rPr>
                <w:lastRenderedPageBreak/>
                <w:t>rankia</w:t>
              </w:r>
              <w:r>
                <w:rPr>
                  <w:noProof/>
                </w:rPr>
                <w:t>. (2024, mei 30). Opgeroepen op november 6, 2024, van beste beleggingsfondes: https://rankia.nl/amundi-beste-beleggingsfondsen/</w:t>
              </w:r>
            </w:p>
            <w:p w14:paraId="0EA1C876" w14:textId="77777777" w:rsidR="00F60885" w:rsidRDefault="00F60885" w:rsidP="00F60885">
              <w:pPr>
                <w:pStyle w:val="Bibliografie"/>
                <w:ind w:left="720" w:hanging="720"/>
                <w:rPr>
                  <w:noProof/>
                </w:rPr>
              </w:pPr>
              <w:r>
                <w:rPr>
                  <w:i/>
                  <w:iCs/>
                  <w:noProof/>
                </w:rPr>
                <w:t>robeco</w:t>
              </w:r>
              <w:r>
                <w:rPr>
                  <w:noProof/>
                </w:rPr>
                <w:t>. (2025, januari). Opgeroepen op november 16, 2025, van sustainibility integration: https://www.robeco.com/files/docm/docu-sustainability-integration.pdf</w:t>
              </w:r>
            </w:p>
            <w:p w14:paraId="6F940DB6" w14:textId="77777777" w:rsidR="00F60885" w:rsidRDefault="00F60885" w:rsidP="00F60885">
              <w:pPr>
                <w:pStyle w:val="Bibliografie"/>
                <w:ind w:left="720" w:hanging="720"/>
                <w:rPr>
                  <w:noProof/>
                </w:rPr>
              </w:pPr>
              <w:r>
                <w:rPr>
                  <w:i/>
                  <w:iCs/>
                  <w:noProof/>
                </w:rPr>
                <w:t>robeco</w:t>
              </w:r>
              <w:r>
                <w:rPr>
                  <w:noProof/>
                </w:rPr>
                <w:t>. (z.d.). Opgeroepen op november 16, 2025, van fondsen: https://www.robeco.com/nl-nl/producten/fondsen/isin-nl0000289783/robeco-global-stars-equities-fund---eur-e</w:t>
              </w:r>
            </w:p>
            <w:p w14:paraId="1DDEFDD3" w14:textId="77777777" w:rsidR="00F60885" w:rsidRDefault="00F60885" w:rsidP="00F60885">
              <w:pPr>
                <w:pStyle w:val="Bibliografie"/>
                <w:ind w:left="720" w:hanging="720"/>
                <w:rPr>
                  <w:noProof/>
                </w:rPr>
              </w:pPr>
              <w:r>
                <w:rPr>
                  <w:i/>
                  <w:iCs/>
                  <w:noProof/>
                </w:rPr>
                <w:t>Robeco</w:t>
              </w:r>
              <w:r>
                <w:rPr>
                  <w:noProof/>
                </w:rPr>
                <w:t>. (z.d.). Opgeroepen op november 16, 2025, van fondsen: https://www.robeco.com/nl-nl/producten/fondsen/isin-nl0000289783/robeco-global-stars-equities-fund---eur-e</w:t>
              </w:r>
            </w:p>
            <w:p w14:paraId="0EBC4120" w14:textId="77777777" w:rsidR="00F60885" w:rsidRDefault="00F60885" w:rsidP="00F60885">
              <w:pPr>
                <w:pStyle w:val="Bibliografie"/>
                <w:ind w:left="720" w:hanging="720"/>
                <w:rPr>
                  <w:noProof/>
                </w:rPr>
              </w:pPr>
              <w:r>
                <w:rPr>
                  <w:i/>
                  <w:iCs/>
                  <w:noProof/>
                </w:rPr>
                <w:t>Sustainible investor</w:t>
              </w:r>
              <w:r>
                <w:rPr>
                  <w:noProof/>
                </w:rPr>
                <w:t>. (2024, april 12). Opgeroepen op november 2025, 2025, van Amundi Bolsters ESG in 2024 Voting Policy : https://sustainableinvestor.online/live/amundi-bolsters-esg-in-2024-voting-policy/</w:t>
              </w:r>
            </w:p>
            <w:p w14:paraId="671B2850" w14:textId="77777777" w:rsidR="00F60885" w:rsidRPr="007F07C8" w:rsidRDefault="00F60885" w:rsidP="00F60885">
              <w:pPr>
                <w:pStyle w:val="Bibliografie"/>
                <w:ind w:left="720" w:hanging="720"/>
                <w:rPr>
                  <w:noProof/>
                  <w:lang w:val="en-GB"/>
                </w:rPr>
              </w:pPr>
              <w:r w:rsidRPr="007F07C8">
                <w:rPr>
                  <w:i/>
                  <w:iCs/>
                  <w:noProof/>
                  <w:lang w:val="en-GB"/>
                </w:rPr>
                <w:t>TCFD</w:t>
              </w:r>
              <w:r w:rsidRPr="007F07C8">
                <w:rPr>
                  <w:noProof/>
                  <w:lang w:val="en-GB"/>
                </w:rPr>
                <w:t>. (z.d.). Opgeroepen op november 22, 2025, van Task Force on Climate-related Financial Disclosures: https://www.fsb-tcfd.org/</w:t>
              </w:r>
            </w:p>
            <w:p w14:paraId="17E66E0A" w14:textId="77777777" w:rsidR="00F60885" w:rsidRDefault="00F60885" w:rsidP="00F60885">
              <w:pPr>
                <w:pStyle w:val="Bibliografie"/>
                <w:ind w:left="720" w:hanging="720"/>
                <w:rPr>
                  <w:noProof/>
                </w:rPr>
              </w:pPr>
              <w:r>
                <w:rPr>
                  <w:i/>
                  <w:iCs/>
                  <w:noProof/>
                </w:rPr>
                <w:t>vanguard</w:t>
              </w:r>
              <w:r>
                <w:rPr>
                  <w:noProof/>
                </w:rPr>
                <w:t>. (z.d.). Opgeroepen op november 6, 2025, van vanguard esg: https://www.nl.vanguard/professional/investment-capabilities/esg/our-approach-to-esg</w:t>
              </w:r>
            </w:p>
            <w:p w14:paraId="798C9768" w14:textId="64E9EB7B" w:rsidR="007F07C8" w:rsidRDefault="00997DFD" w:rsidP="00F60885">
              <w:r w:rsidRPr="00D9026F">
                <w:rPr>
                  <w:b/>
                  <w:bCs/>
                  <w:noProof/>
                </w:rPr>
                <w:fldChar w:fldCharType="end"/>
              </w:r>
            </w:p>
          </w:sdtContent>
        </w:sdt>
      </w:sdtContent>
    </w:sdt>
    <w:p w14:paraId="7CFBBBE6" w14:textId="77777777" w:rsidR="007F07C8" w:rsidRDefault="007F07C8">
      <w:r>
        <w:br w:type="page"/>
      </w:r>
    </w:p>
    <w:sdt>
      <w:sdtPr>
        <w:id w:val="1463075838"/>
        <w:docPartObj>
          <w:docPartGallery w:val="Cover Pages"/>
          <w:docPartUnique/>
        </w:docPartObj>
      </w:sdtPr>
      <w:sdtEndPr>
        <w:rPr>
          <w:rFonts w:asciiTheme="minorHAnsi"/>
        </w:rPr>
      </w:sdtEndPr>
      <w:sdtContent>
        <w:tbl>
          <w:tblPr>
            <w:tblpPr w:leftFromText="180" w:rightFromText="180" w:vertAnchor="text" w:horzAnchor="page" w:tblpX="993" w:tblpY="3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83"/>
          </w:tblGrid>
          <w:tr w:rsidR="007F07C8" w14:paraId="39AA9472" w14:textId="77777777" w:rsidTr="004B08F2">
            <w:trPr>
              <w:trHeight w:val="2536"/>
            </w:trPr>
            <w:tc>
              <w:tcPr>
                <w:tcW w:w="8541" w:type="dxa"/>
                <w:tcBorders>
                  <w:top w:val="nil"/>
                  <w:left w:val="nil"/>
                  <w:bottom w:val="nil"/>
                  <w:right w:val="nil"/>
                </w:tcBorders>
              </w:tcPr>
              <w:p w14:paraId="50995720" w14:textId="77777777" w:rsidR="007F07C8" w:rsidRDefault="007F07C8" w:rsidP="004B08F2">
                <w:r>
                  <w:rPr>
                    <w:noProof/>
                    <w:lang w:bidi="nl-NL"/>
                  </w:rPr>
                  <mc:AlternateContent>
                    <mc:Choice Requires="wps">
                      <w:drawing>
                        <wp:inline distT="0" distB="0" distL="0" distR="0" wp14:anchorId="0D22AB7B" wp14:editId="0619382C">
                          <wp:extent cx="5767754" cy="2208628"/>
                          <wp:effectExtent l="0" t="0" r="0" b="1270"/>
                          <wp:docPr id="8" name="Tekstvak 2"/>
                          <wp:cNvGraphicFramePr/>
                          <a:graphic xmlns:a="http://schemas.openxmlformats.org/drawingml/2006/main">
                            <a:graphicData uri="http://schemas.microsoft.com/office/word/2010/wordprocessingShape">
                              <wps:wsp>
                                <wps:cNvSpPr txBox="1"/>
                                <wps:spPr>
                                  <a:xfrm>
                                    <a:off x="0" y="0"/>
                                    <a:ext cx="5767754" cy="2208628"/>
                                  </a:xfrm>
                                  <a:prstGeom prst="rect">
                                    <a:avLst/>
                                  </a:prstGeom>
                                  <a:noFill/>
                                  <a:ln w="6350">
                                    <a:noFill/>
                                  </a:ln>
                                </wps:spPr>
                                <wps:txbx>
                                  <w:txbxContent>
                                    <w:p w14:paraId="47FBC615" w14:textId="77777777" w:rsidR="007F07C8" w:rsidRPr="00C671C8" w:rsidRDefault="007F07C8" w:rsidP="007F07C8">
                                      <w:pPr>
                                        <w:pStyle w:val="Titel"/>
                                        <w:rPr>
                                          <w:lang w:val="en-US"/>
                                        </w:rPr>
                                      </w:pPr>
                                      <w:proofErr w:type="spellStart"/>
                                      <w:r>
                                        <w:rPr>
                                          <w:lang w:val="en-US" w:bidi="nl-NL"/>
                                        </w:rPr>
                                        <w:t>Uitwerking</w:t>
                                      </w:r>
                                      <w:proofErr w:type="spellEnd"/>
                                      <w:r>
                                        <w:rPr>
                                          <w:lang w:val="en-US" w:bidi="nl-NL"/>
                                        </w:rPr>
                                        <w:t xml:space="preserve"> </w:t>
                                      </w:r>
                                      <w:proofErr w:type="spellStart"/>
                                      <w:r>
                                        <w:rPr>
                                          <w:lang w:val="en-US" w:bidi="nl-NL"/>
                                        </w:rPr>
                                        <w:t>analyse</w:t>
                                      </w:r>
                                      <w:proofErr w:type="spellEnd"/>
                                      <w:r>
                                        <w:rPr>
                                          <w:lang w:val="en-US" w:bidi="nl-NL"/>
                                        </w:rPr>
                                        <w:t xml:space="preserve"> </w:t>
                                      </w:r>
                                      <w:proofErr w:type="spellStart"/>
                                      <w:r>
                                        <w:rPr>
                                          <w:lang w:val="en-US" w:bidi="nl-NL"/>
                                        </w:rPr>
                                        <w:t>beleggingsfonds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D22AB7B" id="_x0000_t202" coordsize="21600,21600" o:spt="202" path="m,l,21600r21600,l21600,xe">
                          <v:stroke joinstyle="miter"/>
                          <v:path gradientshapeok="t" o:connecttype="rect"/>
                        </v:shapetype>
                        <v:shape id="Tekstvak 2" o:spid="_x0000_s1026" type="#_x0000_t202" style="width:454.15pt;height:17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" filled="f" stroked="f" strokeweight=".5pt">
                          <v:textbox>
                            <w:txbxContent>
                              <w:p w14:paraId="47FBC615" w14:textId="77777777" w:rsidR="007F07C8" w:rsidRPr="00C671C8" w:rsidRDefault="007F07C8" w:rsidP="007F07C8">
                                <w:pPr>
                                  <w:pStyle w:val="Titel"/>
                                  <w:rPr>
                                    <w:lang w:val="en-US"/>
                                  </w:rPr>
                                </w:pPr>
                                <w:proofErr w:type="spellStart"/>
                                <w:r>
                                  <w:rPr>
                                    <w:lang w:val="en-US" w:bidi="nl-NL"/>
                                  </w:rPr>
                                  <w:t>Uitwerking</w:t>
                                </w:r>
                                <w:proofErr w:type="spellEnd"/>
                                <w:r>
                                  <w:rPr>
                                    <w:lang w:val="en-US" w:bidi="nl-NL"/>
                                  </w:rPr>
                                  <w:t xml:space="preserve"> </w:t>
                                </w:r>
                                <w:proofErr w:type="spellStart"/>
                                <w:r>
                                  <w:rPr>
                                    <w:lang w:val="en-US" w:bidi="nl-NL"/>
                                  </w:rPr>
                                  <w:t>analyse</w:t>
                                </w:r>
                                <w:proofErr w:type="spellEnd"/>
                                <w:r>
                                  <w:rPr>
                                    <w:lang w:val="en-US" w:bidi="nl-NL"/>
                                  </w:rPr>
                                  <w:t xml:space="preserve"> </w:t>
                                </w:r>
                                <w:proofErr w:type="spellStart"/>
                                <w:r>
                                  <w:rPr>
                                    <w:lang w:val="en-US" w:bidi="nl-NL"/>
                                  </w:rPr>
                                  <w:t>beleggingsfonds</w:t>
                                </w:r>
                                <w:proofErr w:type="spellEnd"/>
                              </w:p>
                            </w:txbxContent>
                          </v:textbox>
                          <w10:anchorlock/>
                        </v:shape>
                      </w:pict>
                    </mc:Fallback>
                  </mc:AlternateContent>
                </w:r>
              </w:p>
              <w:p w14:paraId="25B03CF2" w14:textId="77777777" w:rsidR="007F07C8" w:rsidRDefault="007F07C8" w:rsidP="004B08F2">
                <w:r>
                  <w:rPr>
                    <w:noProof/>
                    <w:lang w:bidi="nl-NL"/>
                  </w:rPr>
                  <mc:AlternateContent>
                    <mc:Choice Requires="wps">
                      <w:drawing>
                        <wp:inline distT="0" distB="0" distL="0" distR="0" wp14:anchorId="108CA317" wp14:editId="7E59582F">
                          <wp:extent cx="785611" cy="0"/>
                          <wp:effectExtent l="0" t="38100" r="52705" b="38100"/>
                          <wp:docPr id="5" name="Rechte verbindingslijn 4" descr="scheidingslijn tekst"/>
                          <wp:cNvGraphicFramePr/>
                          <a:graphic xmlns:a="http://schemas.openxmlformats.org/drawingml/2006/main">
                            <a:graphicData uri="http://schemas.microsoft.com/office/word/2010/wordprocessingShape">
                              <wps:wsp>
                                <wps:cNvCnPr/>
                                <wps:spPr>
                                  <a:xfrm>
                                    <a:off x="0" y="0"/>
                                    <a:ext cx="785611"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6DF52F4" id="Rechte verbindingslijn 4" o:spid="_x0000_s1026" alt="scheidingslijn tekst" style="visibility:visible;mso-wrap-style:square;mso-left-percent:-10001;mso-top-percent:-10001;mso-position-horizontal:absolute;mso-position-horizontal-relative:char;mso-position-vertical:absolute;mso-position-vertical-relative:line;mso-left-percent:-10001;mso-top-percent:-10001" from="0,0" to="61.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" strokecolor="white [3212]" strokeweight="6pt">
                          <v:stroke joinstyle="miter"/>
                          <w10:anchorlock/>
                        </v:line>
                      </w:pict>
                    </mc:Fallback>
                  </mc:AlternateContent>
                </w:r>
              </w:p>
              <w:p w14:paraId="751ECCFA" w14:textId="77777777" w:rsidR="007F07C8" w:rsidRDefault="007F07C8" w:rsidP="004B08F2">
                <w:r>
                  <w:rPr>
                    <w:noProof/>
                    <w:lang w:bidi="nl-NL"/>
                  </w:rPr>
                  <mc:AlternateContent>
                    <mc:Choice Requires="wps">
                      <w:drawing>
                        <wp:inline distT="0" distB="0" distL="0" distR="0" wp14:anchorId="4498F112" wp14:editId="3A650BE4">
                          <wp:extent cx="5138670" cy="746975"/>
                          <wp:effectExtent l="0" t="0" r="0" b="0"/>
                          <wp:docPr id="3" name="Tekstvak 6"/>
                          <wp:cNvGraphicFramePr/>
                          <a:graphic xmlns:a="http://schemas.openxmlformats.org/drawingml/2006/main">
                            <a:graphicData uri="http://schemas.microsoft.com/office/word/2010/wordprocessingShape">
                              <wps:wsp>
                                <wps:cNvSpPr txBox="1"/>
                                <wps:spPr>
                                  <a:xfrm>
                                    <a:off x="0" y="0"/>
                                    <a:ext cx="5138670" cy="746975"/>
                                  </a:xfrm>
                                  <a:prstGeom prst="rect">
                                    <a:avLst/>
                                  </a:prstGeom>
                                  <a:noFill/>
                                  <a:ln w="6350">
                                    <a:noFill/>
                                  </a:ln>
                                </wps:spPr>
                                <wps:txbx>
                                  <w:txbxContent>
                                    <w:p w14:paraId="6EE16F0F" w14:textId="77777777" w:rsidR="007F07C8" w:rsidRPr="00C671C8" w:rsidRDefault="007F07C8" w:rsidP="007F07C8">
                                      <w:pPr>
                                        <w:pStyle w:val="Ondertitel"/>
                                        <w:rPr>
                                          <w:sz w:val="48"/>
                                          <w:szCs w:val="16"/>
                                        </w:rPr>
                                      </w:pPr>
                                      <w:r w:rsidRPr="00C671C8">
                                        <w:rPr>
                                          <w:sz w:val="48"/>
                                          <w:szCs w:val="16"/>
                                          <w:lang w:bidi="nl-NL"/>
                                        </w:rPr>
                                        <w:t>Christian des Bouvrie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498F112" id="Tekstvak 6" o:spid="_x0000_s1027" type="#_x0000_t202" style="width:404.6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" filled="f" stroked="f" strokeweight=".5pt">
                          <v:textbox>
                            <w:txbxContent>
                              <w:p w14:paraId="6EE16F0F" w14:textId="77777777" w:rsidR="007F07C8" w:rsidRPr="00C671C8" w:rsidRDefault="007F07C8" w:rsidP="007F07C8">
                                <w:pPr>
                                  <w:pStyle w:val="Ondertitel"/>
                                  <w:rPr>
                                    <w:sz w:val="48"/>
                                    <w:szCs w:val="16"/>
                                  </w:rPr>
                                </w:pPr>
                                <w:r w:rsidRPr="00C671C8">
                                  <w:rPr>
                                    <w:sz w:val="48"/>
                                    <w:szCs w:val="16"/>
                                    <w:lang w:bidi="nl-NL"/>
                                  </w:rPr>
                                  <w:t>Christian des Bouvrie</w:t>
                                </w:r>
                              </w:p>
                            </w:txbxContent>
                          </v:textbox>
                          <w10:anchorlock/>
                        </v:shape>
                      </w:pict>
                    </mc:Fallback>
                  </mc:AlternateContent>
                </w:r>
              </w:p>
            </w:tc>
          </w:tr>
          <w:tr w:rsidR="007F07C8" w:rsidRPr="007F07C8" w14:paraId="4A87925A" w14:textId="77777777" w:rsidTr="004B08F2">
            <w:trPr>
              <w:trHeight w:val="3814"/>
            </w:trPr>
            <w:tc>
              <w:tcPr>
                <w:tcW w:w="8541" w:type="dxa"/>
                <w:tcBorders>
                  <w:top w:val="nil"/>
                  <w:left w:val="nil"/>
                  <w:bottom w:val="nil"/>
                  <w:right w:val="nil"/>
                </w:tcBorders>
                <w:vAlign w:val="bottom"/>
              </w:tcPr>
              <w:p w14:paraId="600DBC8B" w14:textId="77777777" w:rsidR="007F07C8" w:rsidRPr="007F07C8" w:rsidRDefault="007F07C8" w:rsidP="004B08F2">
                <w:pPr>
                  <w:rPr>
                    <w:rFonts w:asciiTheme="minorHAnsi"/>
                  </w:rPr>
                </w:pPr>
                <w:r w:rsidRPr="007F07C8">
                  <w:rPr>
                    <w:rFonts w:asciiTheme="minorHAnsi"/>
                    <w:noProof/>
                    <w:lang w:bidi="nl-NL"/>
                  </w:rPr>
                  <mc:AlternateContent>
                    <mc:Choice Requires="wps">
                      <w:drawing>
                        <wp:inline distT="0" distB="0" distL="0" distR="0" wp14:anchorId="51860730" wp14:editId="1DCEA2B8">
                          <wp:extent cx="2215166" cy="605155"/>
                          <wp:effectExtent l="0" t="0" r="0" b="4445"/>
                          <wp:docPr id="10" name="Tekstvak 8"/>
                          <wp:cNvGraphicFramePr/>
                          <a:graphic xmlns:a="http://schemas.openxmlformats.org/drawingml/2006/main">
                            <a:graphicData uri="http://schemas.microsoft.com/office/word/2010/wordprocessingShape">
                              <wps:wsp>
                                <wps:cNvSpPr txBox="1"/>
                                <wps:spPr>
                                  <a:xfrm>
                                    <a:off x="0" y="0"/>
                                    <a:ext cx="2215166" cy="605155"/>
                                  </a:xfrm>
                                  <a:prstGeom prst="rect">
                                    <a:avLst/>
                                  </a:prstGeom>
                                  <a:noFill/>
                                  <a:ln w="6350">
                                    <a:noFill/>
                                  </a:ln>
                                </wps:spPr>
                                <wps:txbx>
                                  <w:txbxContent>
                                    <w:p w14:paraId="7DEC513A" w14:textId="77777777" w:rsidR="007F07C8" w:rsidRPr="004B7E44" w:rsidRDefault="007F07C8" w:rsidP="007F0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1860730" id="Tekstvak 8" o:spid="_x0000_s1028" type="#_x0000_t202" style="width:174.4pt;height:4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" filled="f" stroked="f" strokeweight=".5pt">
                          <v:textbox>
                            <w:txbxContent>
                              <w:p w14:paraId="7DEC513A" w14:textId="77777777" w:rsidR="007F07C8" w:rsidRPr="004B7E44" w:rsidRDefault="007F07C8" w:rsidP="007F07C8"/>
                            </w:txbxContent>
                          </v:textbox>
                          <w10:anchorlock/>
                        </v:shape>
                      </w:pict>
                    </mc:Fallback>
                  </mc:AlternateContent>
                </w:r>
              </w:p>
              <w:p w14:paraId="0A070641" w14:textId="77777777" w:rsidR="007F07C8" w:rsidRPr="007F07C8" w:rsidRDefault="007F07C8" w:rsidP="004B08F2">
                <w:pPr>
                  <w:rPr>
                    <w:rFonts w:asciiTheme="minorHAnsi"/>
                  </w:rPr>
                </w:pPr>
                <w:r w:rsidRPr="007F07C8">
                  <w:rPr>
                    <w:rFonts w:asciiTheme="minorHAnsi"/>
                    <w:noProof/>
                    <w:lang w:bidi="nl-NL"/>
                  </w:rPr>
                  <mc:AlternateContent>
                    <mc:Choice Requires="wps">
                      <w:drawing>
                        <wp:inline distT="0" distB="0" distL="0" distR="0" wp14:anchorId="1B451E00" wp14:editId="459C9F78">
                          <wp:extent cx="2616591" cy="1519311"/>
                          <wp:effectExtent l="0" t="0" r="0" b="5080"/>
                          <wp:docPr id="7" name="Tekstvak 10"/>
                          <wp:cNvGraphicFramePr/>
                          <a:graphic xmlns:a="http://schemas.openxmlformats.org/drawingml/2006/main">
                            <a:graphicData uri="http://schemas.microsoft.com/office/word/2010/wordprocessingShape">
                              <wps:wsp>
                                <wps:cNvSpPr txBox="1"/>
                                <wps:spPr>
                                  <a:xfrm>
                                    <a:off x="0" y="0"/>
                                    <a:ext cx="2616591" cy="1519311"/>
                                  </a:xfrm>
                                  <a:prstGeom prst="rect">
                                    <a:avLst/>
                                  </a:prstGeom>
                                  <a:noFill/>
                                  <a:ln w="6350">
                                    <a:noFill/>
                                  </a:ln>
                                </wps:spPr>
                                <wps:txbx>
                                  <w:txbxContent>
                                    <w:p w14:paraId="6FEA9159" w14:textId="77777777" w:rsidR="007F07C8" w:rsidRPr="00C671C8" w:rsidRDefault="007F07C8" w:rsidP="007F07C8">
                                      <w:pPr>
                                        <w:rPr>
                                          <w:lang w:bidi="nl-NL"/>
                                        </w:rPr>
                                      </w:pPr>
                                      <w:r w:rsidRPr="00C671C8">
                                        <w:rPr>
                                          <w:lang w:bidi="nl-NL"/>
                                        </w:rPr>
                                        <w:t xml:space="preserve">Naam: Christian des Bouvrie   </w:t>
                                      </w:r>
                                    </w:p>
                                    <w:p w14:paraId="14D6FEBE" w14:textId="77777777" w:rsidR="007F07C8" w:rsidRPr="00C671C8" w:rsidRDefault="007F07C8" w:rsidP="007F07C8">
                                      <w:pPr>
                                        <w:rPr>
                                          <w:lang w:bidi="nl-NL"/>
                                        </w:rPr>
                                      </w:pPr>
                                      <w:r w:rsidRPr="00C671C8">
                                        <w:rPr>
                                          <w:lang w:bidi="nl-NL"/>
                                        </w:rPr>
                                        <w:t>Studentennummer: 703207</w:t>
                                      </w:r>
                                    </w:p>
                                    <w:p w14:paraId="16F778CC" w14:textId="77777777" w:rsidR="007F07C8" w:rsidRDefault="007F07C8" w:rsidP="007F07C8">
                                      <w:pPr>
                                        <w:rPr>
                                          <w:lang w:bidi="nl-NL"/>
                                        </w:rPr>
                                      </w:pPr>
                                      <w:r w:rsidRPr="00C671C8">
                                        <w:rPr>
                                          <w:lang w:bidi="nl-NL"/>
                                        </w:rPr>
                                        <w:t xml:space="preserve">Studie: Business </w:t>
                                      </w:r>
                                      <w:r>
                                        <w:rPr>
                                          <w:lang w:bidi="nl-NL"/>
                                        </w:rPr>
                                        <w:t>studies</w:t>
                                      </w:r>
                                    </w:p>
                                    <w:p w14:paraId="2EE1DF4F" w14:textId="77777777" w:rsidR="007F07C8" w:rsidRDefault="007F07C8" w:rsidP="007F07C8">
                                      <w:pPr>
                                        <w:rPr>
                                          <w:lang w:bidi="nl-NL"/>
                                        </w:rPr>
                                      </w:pPr>
                                    </w:p>
                                    <w:p w14:paraId="2A40B231" w14:textId="77777777" w:rsidR="007F07C8" w:rsidRPr="00C671C8" w:rsidRDefault="007F07C8" w:rsidP="007F07C8">
                                      <w:pPr>
                                        <w:rPr>
                                          <w:lang w:bidi="nl-NL"/>
                                        </w:rPr>
                                      </w:pPr>
                                    </w:p>
                                    <w:p w14:paraId="0F00C923" w14:textId="77777777" w:rsidR="007F07C8" w:rsidRPr="00C671C8" w:rsidRDefault="007F07C8" w:rsidP="007F07C8"/>
                                    <w:p w14:paraId="2C30F432" w14:textId="77777777" w:rsidR="007F07C8" w:rsidRPr="00C671C8" w:rsidRDefault="007F07C8" w:rsidP="007F07C8">
                                      <w:r w:rsidRPr="00C671C8">
                                        <w:rPr>
                                          <w:lang w:bidi="nl-NL"/>
                                        </w:rPr>
                                        <w:t>Postcode en plaats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B451E00" id="Tekstvak 10" o:spid="_x0000_s1029" type="#_x0000_t202" style="width:206.05pt;height:1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" filled="f" stroked="f" strokeweight=".5pt">
                          <v:textbox>
                            <w:txbxContent>
                              <w:p w14:paraId="6FEA9159" w14:textId="77777777" w:rsidR="007F07C8" w:rsidRPr="00C671C8" w:rsidRDefault="007F07C8" w:rsidP="007F07C8">
                                <w:pPr>
                                  <w:rPr>
                                    <w:lang w:bidi="nl-NL"/>
                                  </w:rPr>
                                </w:pPr>
                                <w:r w:rsidRPr="00C671C8">
                                  <w:rPr>
                                    <w:lang w:bidi="nl-NL"/>
                                  </w:rPr>
                                  <w:t xml:space="preserve">Naam: Christian des Bouvrie   </w:t>
                                </w:r>
                              </w:p>
                              <w:p w14:paraId="14D6FEBE" w14:textId="77777777" w:rsidR="007F07C8" w:rsidRPr="00C671C8" w:rsidRDefault="007F07C8" w:rsidP="007F07C8">
                                <w:pPr>
                                  <w:rPr>
                                    <w:lang w:bidi="nl-NL"/>
                                  </w:rPr>
                                </w:pPr>
                                <w:r w:rsidRPr="00C671C8">
                                  <w:rPr>
                                    <w:lang w:bidi="nl-NL"/>
                                  </w:rPr>
                                  <w:t>Studentennummer: 703207</w:t>
                                </w:r>
                              </w:p>
                              <w:p w14:paraId="16F778CC" w14:textId="77777777" w:rsidR="007F07C8" w:rsidRDefault="007F07C8" w:rsidP="007F07C8">
                                <w:pPr>
                                  <w:rPr>
                                    <w:lang w:bidi="nl-NL"/>
                                  </w:rPr>
                                </w:pPr>
                                <w:r w:rsidRPr="00C671C8">
                                  <w:rPr>
                                    <w:lang w:bidi="nl-NL"/>
                                  </w:rPr>
                                  <w:t xml:space="preserve">Studie: Business </w:t>
                                </w:r>
                                <w:r>
                                  <w:rPr>
                                    <w:lang w:bidi="nl-NL"/>
                                  </w:rPr>
                                  <w:t>studies</w:t>
                                </w:r>
                              </w:p>
                              <w:p w14:paraId="2EE1DF4F" w14:textId="77777777" w:rsidR="007F07C8" w:rsidRDefault="007F07C8" w:rsidP="007F07C8">
                                <w:pPr>
                                  <w:rPr>
                                    <w:lang w:bidi="nl-NL"/>
                                  </w:rPr>
                                </w:pPr>
                              </w:p>
                              <w:p w14:paraId="2A40B231" w14:textId="77777777" w:rsidR="007F07C8" w:rsidRPr="00C671C8" w:rsidRDefault="007F07C8" w:rsidP="007F07C8">
                                <w:pPr>
                                  <w:rPr>
                                    <w:lang w:bidi="nl-NL"/>
                                  </w:rPr>
                                </w:pPr>
                              </w:p>
                              <w:p w14:paraId="0F00C923" w14:textId="77777777" w:rsidR="007F07C8" w:rsidRPr="00C671C8" w:rsidRDefault="007F07C8" w:rsidP="007F07C8"/>
                              <w:p w14:paraId="2C30F432" w14:textId="77777777" w:rsidR="007F07C8" w:rsidRPr="00C671C8" w:rsidRDefault="007F07C8" w:rsidP="007F07C8">
                                <w:r w:rsidRPr="00C671C8">
                                  <w:rPr>
                                    <w:lang w:bidi="nl-NL"/>
                                  </w:rPr>
                                  <w:t>Postcode en plaats</w:t>
                                </w:r>
                              </w:p>
                            </w:txbxContent>
                          </v:textbox>
                          <w10:anchorlock/>
                        </v:shape>
                      </w:pict>
                    </mc:Fallback>
                  </mc:AlternateContent>
                </w:r>
              </w:p>
            </w:tc>
          </w:tr>
        </w:tbl>
        <w:p w14:paraId="4E065D03" w14:textId="77777777" w:rsidR="007F07C8" w:rsidRPr="007F07C8" w:rsidRDefault="007F07C8" w:rsidP="007F07C8">
          <w:pPr>
            <w:spacing w:after="200"/>
            <w:rPr>
              <w:rFonts w:asciiTheme="minorHAnsi"/>
            </w:rPr>
          </w:pPr>
          <w:bookmarkStart w:id="35" w:name="_Hlk161052408"/>
          <w:r w:rsidRPr="007F07C8">
            <w:rPr>
              <w:rFonts w:asciiTheme="minorHAnsi"/>
              <w:noProof/>
            </w:rPr>
            <w:drawing>
              <wp:anchor distT="0" distB="0" distL="114300" distR="114300" simplePos="0" relativeHeight="251665408" behindDoc="0" locked="0" layoutInCell="1" allowOverlap="1" wp14:anchorId="249EA4A6" wp14:editId="751F36EA">
                <wp:simplePos x="0" y="0"/>
                <wp:positionH relativeFrom="column">
                  <wp:posOffset>3216275</wp:posOffset>
                </wp:positionH>
                <wp:positionV relativeFrom="paragraph">
                  <wp:posOffset>8138795</wp:posOffset>
                </wp:positionV>
                <wp:extent cx="2577465" cy="811530"/>
                <wp:effectExtent l="0" t="0" r="0" b="7620"/>
                <wp:wrapSquare wrapText="bothSides"/>
                <wp:docPr id="1689536426" name="Afbeelding 5" descr="logo-inholland - Para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inholland - Paran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7465" cy="811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7C8">
            <w:rPr>
              <w:rFonts w:asciiTheme="minorHAnsi"/>
              <w:noProof/>
              <w:lang w:bidi="nl-NL"/>
            </w:rPr>
            <mc:AlternateContent>
              <mc:Choice Requires="wps">
                <w:drawing>
                  <wp:anchor distT="0" distB="0" distL="114300" distR="114300" simplePos="0" relativeHeight="251664384" behindDoc="1" locked="0" layoutInCell="1" allowOverlap="1" wp14:anchorId="498A9B34" wp14:editId="6570FED1">
                    <wp:simplePos x="0" y="0"/>
                    <wp:positionH relativeFrom="page">
                      <wp:align>left</wp:align>
                    </wp:positionH>
                    <wp:positionV relativeFrom="page">
                      <wp:posOffset>2060917</wp:posOffset>
                    </wp:positionV>
                    <wp:extent cx="6748145" cy="7983415"/>
                    <wp:effectExtent l="0" t="0" r="0" b="0"/>
                    <wp:wrapNone/>
                    <wp:docPr id="2" name="Rechthoek 12" descr="gekleurde rechthoek"/>
                    <wp:cNvGraphicFramePr/>
                    <a:graphic xmlns:a="http://schemas.openxmlformats.org/drawingml/2006/main">
                      <a:graphicData uri="http://schemas.microsoft.com/office/word/2010/wordprocessingShape">
                        <wps:wsp>
                          <wps:cNvSpPr/>
                          <wps:spPr>
                            <a:xfrm>
                              <a:off x="0" y="0"/>
                              <a:ext cx="6748145" cy="798341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5443B8" w14:textId="77777777" w:rsidR="007F07C8" w:rsidRPr="00C671C8" w:rsidRDefault="007F07C8" w:rsidP="007F07C8">
                                <w:pPr>
                                  <w:jc w:val="center"/>
                                  <w:rPr>
                                    <w:color w:val="45B0E1" w:themeColor="accent1" w:themeTint="9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A9B34" id="Rechthoek 12" o:spid="_x0000_s1030" alt="gekleurde rechthoek" style="position:absolute;margin-left:0;margin-top:162.3pt;width:531.35pt;height:628.6pt;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" fillcolor="#e59edc [1304]" stroked="f" strokeweight="1.5pt">
                    <v:textbox>
                      <w:txbxContent>
                        <w:p w14:paraId="565443B8" w14:textId="77777777" w:rsidR="007F07C8" w:rsidRPr="00C671C8" w:rsidRDefault="007F07C8" w:rsidP="007F07C8">
                          <w:pPr>
                            <w:jc w:val="center"/>
                            <w:rPr>
                              <w:color w:val="45B0E1" w:themeColor="accent1" w:themeTint="99"/>
                            </w:rPr>
                          </w:pPr>
                        </w:p>
                      </w:txbxContent>
                    </v:textbox>
                    <w10:wrap anchorx="page" anchory="page"/>
                  </v:rect>
                </w:pict>
              </mc:Fallback>
            </mc:AlternateContent>
          </w:r>
          <w:r w:rsidRPr="007F07C8">
            <w:rPr>
              <w:rFonts w:asciiTheme="minorHAnsi"/>
              <w:lang w:bidi="nl-NL"/>
            </w:rPr>
            <w:br w:type="page"/>
          </w:r>
        </w:p>
        <w:bookmarkEnd w:id="35" w:displacedByCustomXml="next"/>
      </w:sdtContent>
    </w:sdt>
    <w:p w14:paraId="652B1F85" w14:textId="77777777" w:rsidR="007F07C8" w:rsidRPr="007F07C8" w:rsidRDefault="007F07C8" w:rsidP="007F07C8">
      <w:pPr>
        <w:rPr>
          <w:rFonts w:asciiTheme="minorHAnsi"/>
        </w:rPr>
      </w:pPr>
      <w:r w:rsidRPr="007F07C8">
        <w:rPr>
          <w:rFonts w:asciiTheme="minorHAnsi"/>
        </w:rPr>
        <w:lastRenderedPageBreak/>
        <w:t>Dit is de uitwerking van de opdracht selectie vermogensbeheerders en beleggingsfondsen. Vanuit de twaalf vermogensbeheerders moesten we er ieder 4 kiezen. De volgende vermogensbeheerders ga ik analyseren</w:t>
      </w:r>
    </w:p>
    <w:p w14:paraId="42650C94" w14:textId="77777777" w:rsidR="007F07C8" w:rsidRPr="007F07C8" w:rsidRDefault="007F07C8" w:rsidP="007F07C8">
      <w:pPr>
        <w:pStyle w:val="Lijstalinea"/>
        <w:numPr>
          <w:ilvl w:val="0"/>
          <w:numId w:val="17"/>
        </w:numPr>
      </w:pPr>
      <w:r w:rsidRPr="007F07C8">
        <w:t>Allianz Group</w:t>
      </w:r>
    </w:p>
    <w:p w14:paraId="39A06CBF" w14:textId="77777777" w:rsidR="007F07C8" w:rsidRPr="007F07C8" w:rsidRDefault="007F07C8" w:rsidP="007F07C8">
      <w:pPr>
        <w:pStyle w:val="Lijstalinea"/>
        <w:numPr>
          <w:ilvl w:val="0"/>
          <w:numId w:val="17"/>
        </w:numPr>
      </w:pPr>
      <w:r w:rsidRPr="007F07C8">
        <w:t>Robeco</w:t>
      </w:r>
    </w:p>
    <w:p w14:paraId="5A78B334" w14:textId="77777777" w:rsidR="007F07C8" w:rsidRPr="007F07C8" w:rsidRDefault="007F07C8" w:rsidP="007F07C8">
      <w:pPr>
        <w:pStyle w:val="Lijstalinea"/>
        <w:numPr>
          <w:ilvl w:val="0"/>
          <w:numId w:val="17"/>
        </w:numPr>
      </w:pPr>
      <w:r w:rsidRPr="007F07C8">
        <w:t xml:space="preserve">ASN Impact </w:t>
      </w:r>
      <w:proofErr w:type="spellStart"/>
      <w:r w:rsidRPr="007F07C8">
        <w:t>Investors</w:t>
      </w:r>
      <w:proofErr w:type="spellEnd"/>
    </w:p>
    <w:p w14:paraId="637FA73B" w14:textId="77777777" w:rsidR="007F07C8" w:rsidRPr="007F07C8" w:rsidRDefault="007F07C8" w:rsidP="007F07C8">
      <w:pPr>
        <w:pStyle w:val="Lijstalinea"/>
        <w:numPr>
          <w:ilvl w:val="0"/>
          <w:numId w:val="17"/>
        </w:numPr>
      </w:pPr>
      <w:r w:rsidRPr="007F07C8">
        <w:t>UBS Asset Management</w:t>
      </w:r>
    </w:p>
    <w:p w14:paraId="333F7E5E" w14:textId="77777777" w:rsidR="007F07C8" w:rsidRPr="007F07C8" w:rsidRDefault="007F07C8" w:rsidP="007F07C8">
      <w:pPr>
        <w:pStyle w:val="Kopvaninhoudsopgave"/>
        <w:rPr>
          <w:rFonts w:asciiTheme="minorHAnsi" w:hAnsiTheme="minorHAnsi"/>
        </w:rPr>
      </w:pPr>
    </w:p>
    <w:sdt>
      <w:sdtPr>
        <w:rPr>
          <w:rFonts w:asciiTheme="minorHAnsi" w:eastAsiaTheme="minorHAnsi" w:hAnsiTheme="minorHAnsi" w:cstheme="minorBidi"/>
          <w:color w:val="auto"/>
          <w:kern w:val="2"/>
          <w:sz w:val="24"/>
          <w:szCs w:val="24"/>
          <w:lang w:eastAsia="en-US"/>
          <w14:ligatures w14:val="standardContextual"/>
        </w:rPr>
        <w:id w:val="-1621758032"/>
        <w:docPartObj>
          <w:docPartGallery w:val="Table of Contents"/>
          <w:docPartUnique/>
        </w:docPartObj>
      </w:sdtPr>
      <w:sdtEndPr>
        <w:rPr>
          <w:b/>
          <w:bCs/>
          <w:kern w:val="0"/>
          <w:sz w:val="21"/>
          <w:szCs w:val="22"/>
          <w14:ligatures w14:val="none"/>
        </w:rPr>
      </w:sdtEndPr>
      <w:sdtContent>
        <w:p w14:paraId="25DFA043" w14:textId="77777777" w:rsidR="007F07C8" w:rsidRPr="007F07C8" w:rsidRDefault="007F07C8" w:rsidP="007F07C8">
          <w:pPr>
            <w:pStyle w:val="Kopvaninhoudsopgave"/>
            <w:rPr>
              <w:rFonts w:asciiTheme="minorHAnsi" w:hAnsiTheme="minorHAnsi"/>
            </w:rPr>
          </w:pPr>
          <w:r w:rsidRPr="007F07C8">
            <w:rPr>
              <w:rFonts w:asciiTheme="minorHAnsi" w:hAnsiTheme="minorHAnsi"/>
            </w:rPr>
            <w:t>Inhoud</w:t>
          </w:r>
        </w:p>
        <w:p w14:paraId="0F13E217" w14:textId="77777777" w:rsidR="007F07C8" w:rsidRPr="007F07C8" w:rsidRDefault="007F07C8" w:rsidP="007F07C8">
          <w:pPr>
            <w:pStyle w:val="Inhopg1"/>
            <w:tabs>
              <w:tab w:val="right" w:leader="dot" w:pos="9062"/>
            </w:tabs>
            <w:rPr>
              <w:rFonts w:eastAsiaTheme="minorEastAsia"/>
              <w:noProof/>
              <w:lang w:val="en-GB" w:eastAsia="en-GB"/>
            </w:rPr>
          </w:pPr>
          <w:r w:rsidRPr="007F07C8">
            <w:fldChar w:fldCharType="begin"/>
          </w:r>
          <w:r w:rsidRPr="007F07C8">
            <w:instrText xml:space="preserve"> TOC \o "1-3" \h \z \u </w:instrText>
          </w:r>
          <w:r w:rsidRPr="007F07C8">
            <w:fldChar w:fldCharType="separate"/>
          </w:r>
          <w:hyperlink w:anchor="_Toc214459830" w:history="1">
            <w:r w:rsidRPr="007F07C8">
              <w:rPr>
                <w:rStyle w:val="Hyperlink"/>
                <w:noProof/>
              </w:rPr>
              <w:t>Stap 1: Analyse en selectie vermogensbeheerders</w:t>
            </w:r>
            <w:r w:rsidRPr="007F07C8">
              <w:rPr>
                <w:noProof/>
                <w:webHidden/>
              </w:rPr>
              <w:tab/>
            </w:r>
            <w:r w:rsidRPr="007F07C8">
              <w:rPr>
                <w:noProof/>
                <w:webHidden/>
              </w:rPr>
              <w:fldChar w:fldCharType="begin"/>
            </w:r>
            <w:r w:rsidRPr="007F07C8">
              <w:rPr>
                <w:noProof/>
                <w:webHidden/>
              </w:rPr>
              <w:instrText xml:space="preserve"> PAGEREF _Toc214459830 \h </w:instrText>
            </w:r>
            <w:r w:rsidRPr="007F07C8">
              <w:rPr>
                <w:noProof/>
                <w:webHidden/>
              </w:rPr>
            </w:r>
            <w:r w:rsidRPr="007F07C8">
              <w:rPr>
                <w:noProof/>
                <w:webHidden/>
              </w:rPr>
              <w:fldChar w:fldCharType="separate"/>
            </w:r>
            <w:r w:rsidRPr="007F07C8">
              <w:rPr>
                <w:noProof/>
                <w:webHidden/>
              </w:rPr>
              <w:t>2</w:t>
            </w:r>
            <w:r w:rsidRPr="007F07C8">
              <w:rPr>
                <w:noProof/>
                <w:webHidden/>
              </w:rPr>
              <w:fldChar w:fldCharType="end"/>
            </w:r>
          </w:hyperlink>
        </w:p>
        <w:p w14:paraId="08D5453B" w14:textId="77777777" w:rsidR="007F07C8" w:rsidRPr="007F07C8" w:rsidRDefault="007F07C8" w:rsidP="007F07C8">
          <w:pPr>
            <w:pStyle w:val="Inhopg3"/>
            <w:tabs>
              <w:tab w:val="right" w:leader="dot" w:pos="9062"/>
            </w:tabs>
            <w:rPr>
              <w:rFonts w:eastAsiaTheme="minorEastAsia"/>
              <w:noProof/>
              <w:lang w:val="en-GB" w:eastAsia="en-GB"/>
            </w:rPr>
          </w:pPr>
          <w:hyperlink w:anchor="_Toc214459831" w:history="1">
            <w:r w:rsidRPr="007F07C8">
              <w:rPr>
                <w:rStyle w:val="Hyperlink"/>
                <w:noProof/>
              </w:rPr>
              <w:t>Analyse van Allianz Group</w:t>
            </w:r>
            <w:r w:rsidRPr="007F07C8">
              <w:rPr>
                <w:noProof/>
                <w:webHidden/>
              </w:rPr>
              <w:tab/>
            </w:r>
            <w:r w:rsidRPr="007F07C8">
              <w:rPr>
                <w:noProof/>
                <w:webHidden/>
              </w:rPr>
              <w:fldChar w:fldCharType="begin"/>
            </w:r>
            <w:r w:rsidRPr="007F07C8">
              <w:rPr>
                <w:noProof/>
                <w:webHidden/>
              </w:rPr>
              <w:instrText xml:space="preserve"> PAGEREF _Toc214459831 \h </w:instrText>
            </w:r>
            <w:r w:rsidRPr="007F07C8">
              <w:rPr>
                <w:noProof/>
                <w:webHidden/>
              </w:rPr>
            </w:r>
            <w:r w:rsidRPr="007F07C8">
              <w:rPr>
                <w:noProof/>
                <w:webHidden/>
              </w:rPr>
              <w:fldChar w:fldCharType="separate"/>
            </w:r>
            <w:r w:rsidRPr="007F07C8">
              <w:rPr>
                <w:noProof/>
                <w:webHidden/>
              </w:rPr>
              <w:t>3</w:t>
            </w:r>
            <w:r w:rsidRPr="007F07C8">
              <w:rPr>
                <w:noProof/>
                <w:webHidden/>
              </w:rPr>
              <w:fldChar w:fldCharType="end"/>
            </w:r>
          </w:hyperlink>
        </w:p>
        <w:p w14:paraId="78CD96BC" w14:textId="77777777" w:rsidR="007F07C8" w:rsidRPr="007F07C8" w:rsidRDefault="007F07C8" w:rsidP="007F07C8">
          <w:pPr>
            <w:pStyle w:val="Inhopg3"/>
            <w:tabs>
              <w:tab w:val="right" w:leader="dot" w:pos="9062"/>
            </w:tabs>
            <w:rPr>
              <w:rFonts w:eastAsiaTheme="minorEastAsia"/>
              <w:noProof/>
              <w:lang w:val="en-GB" w:eastAsia="en-GB"/>
            </w:rPr>
          </w:pPr>
          <w:hyperlink w:anchor="_Toc214459832" w:history="1">
            <w:r w:rsidRPr="007F07C8">
              <w:rPr>
                <w:rStyle w:val="Hyperlink"/>
                <w:noProof/>
              </w:rPr>
              <w:t>Analyse van Robeco</w:t>
            </w:r>
            <w:r w:rsidRPr="007F07C8">
              <w:rPr>
                <w:noProof/>
                <w:webHidden/>
              </w:rPr>
              <w:tab/>
            </w:r>
            <w:r w:rsidRPr="007F07C8">
              <w:rPr>
                <w:noProof/>
                <w:webHidden/>
              </w:rPr>
              <w:fldChar w:fldCharType="begin"/>
            </w:r>
            <w:r w:rsidRPr="007F07C8">
              <w:rPr>
                <w:noProof/>
                <w:webHidden/>
              </w:rPr>
              <w:instrText xml:space="preserve"> PAGEREF _Toc214459832 \h </w:instrText>
            </w:r>
            <w:r w:rsidRPr="007F07C8">
              <w:rPr>
                <w:noProof/>
                <w:webHidden/>
              </w:rPr>
            </w:r>
            <w:r w:rsidRPr="007F07C8">
              <w:rPr>
                <w:noProof/>
                <w:webHidden/>
              </w:rPr>
              <w:fldChar w:fldCharType="separate"/>
            </w:r>
            <w:r w:rsidRPr="007F07C8">
              <w:rPr>
                <w:noProof/>
                <w:webHidden/>
              </w:rPr>
              <w:t>5</w:t>
            </w:r>
            <w:r w:rsidRPr="007F07C8">
              <w:rPr>
                <w:noProof/>
                <w:webHidden/>
              </w:rPr>
              <w:fldChar w:fldCharType="end"/>
            </w:r>
          </w:hyperlink>
        </w:p>
        <w:p w14:paraId="021CB43E" w14:textId="77777777" w:rsidR="007F07C8" w:rsidRPr="007F07C8" w:rsidRDefault="007F07C8" w:rsidP="007F07C8">
          <w:pPr>
            <w:pStyle w:val="Inhopg3"/>
            <w:tabs>
              <w:tab w:val="right" w:leader="dot" w:pos="9062"/>
            </w:tabs>
            <w:rPr>
              <w:rFonts w:eastAsiaTheme="minorEastAsia"/>
              <w:noProof/>
              <w:lang w:val="en-GB" w:eastAsia="en-GB"/>
            </w:rPr>
          </w:pPr>
          <w:hyperlink w:anchor="_Toc214459833" w:history="1">
            <w:r w:rsidRPr="007F07C8">
              <w:rPr>
                <w:rStyle w:val="Hyperlink"/>
                <w:noProof/>
              </w:rPr>
              <w:t>Analyse van ASN Impact Investors</w:t>
            </w:r>
            <w:r w:rsidRPr="007F07C8">
              <w:rPr>
                <w:noProof/>
                <w:webHidden/>
              </w:rPr>
              <w:tab/>
            </w:r>
            <w:r w:rsidRPr="007F07C8">
              <w:rPr>
                <w:noProof/>
                <w:webHidden/>
              </w:rPr>
              <w:fldChar w:fldCharType="begin"/>
            </w:r>
            <w:r w:rsidRPr="007F07C8">
              <w:rPr>
                <w:noProof/>
                <w:webHidden/>
              </w:rPr>
              <w:instrText xml:space="preserve"> PAGEREF _Toc214459833 \h </w:instrText>
            </w:r>
            <w:r w:rsidRPr="007F07C8">
              <w:rPr>
                <w:noProof/>
                <w:webHidden/>
              </w:rPr>
            </w:r>
            <w:r w:rsidRPr="007F07C8">
              <w:rPr>
                <w:noProof/>
                <w:webHidden/>
              </w:rPr>
              <w:fldChar w:fldCharType="separate"/>
            </w:r>
            <w:r w:rsidRPr="007F07C8">
              <w:rPr>
                <w:noProof/>
                <w:webHidden/>
              </w:rPr>
              <w:t>7</w:t>
            </w:r>
            <w:r w:rsidRPr="007F07C8">
              <w:rPr>
                <w:noProof/>
                <w:webHidden/>
              </w:rPr>
              <w:fldChar w:fldCharType="end"/>
            </w:r>
          </w:hyperlink>
        </w:p>
        <w:p w14:paraId="223B7170" w14:textId="77777777" w:rsidR="007F07C8" w:rsidRPr="007F07C8" w:rsidRDefault="007F07C8" w:rsidP="007F07C8">
          <w:pPr>
            <w:pStyle w:val="Inhopg3"/>
            <w:tabs>
              <w:tab w:val="right" w:leader="dot" w:pos="9062"/>
            </w:tabs>
            <w:rPr>
              <w:rFonts w:eastAsiaTheme="minorEastAsia"/>
              <w:noProof/>
              <w:lang w:val="en-GB" w:eastAsia="en-GB"/>
            </w:rPr>
          </w:pPr>
          <w:hyperlink w:anchor="_Toc214459834" w:history="1">
            <w:r w:rsidRPr="007F07C8">
              <w:rPr>
                <w:rStyle w:val="Hyperlink"/>
                <w:noProof/>
              </w:rPr>
              <w:t>Analyse van UBS Asset Management</w:t>
            </w:r>
            <w:r w:rsidRPr="007F07C8">
              <w:rPr>
                <w:noProof/>
                <w:webHidden/>
              </w:rPr>
              <w:tab/>
            </w:r>
            <w:r w:rsidRPr="007F07C8">
              <w:rPr>
                <w:noProof/>
                <w:webHidden/>
              </w:rPr>
              <w:fldChar w:fldCharType="begin"/>
            </w:r>
            <w:r w:rsidRPr="007F07C8">
              <w:rPr>
                <w:noProof/>
                <w:webHidden/>
              </w:rPr>
              <w:instrText xml:space="preserve"> PAGEREF _Toc214459834 \h </w:instrText>
            </w:r>
            <w:r w:rsidRPr="007F07C8">
              <w:rPr>
                <w:noProof/>
                <w:webHidden/>
              </w:rPr>
            </w:r>
            <w:r w:rsidRPr="007F07C8">
              <w:rPr>
                <w:noProof/>
                <w:webHidden/>
              </w:rPr>
              <w:fldChar w:fldCharType="separate"/>
            </w:r>
            <w:r w:rsidRPr="007F07C8">
              <w:rPr>
                <w:noProof/>
                <w:webHidden/>
              </w:rPr>
              <w:t>9</w:t>
            </w:r>
            <w:r w:rsidRPr="007F07C8">
              <w:rPr>
                <w:noProof/>
                <w:webHidden/>
              </w:rPr>
              <w:fldChar w:fldCharType="end"/>
            </w:r>
          </w:hyperlink>
        </w:p>
        <w:p w14:paraId="5D7B9108" w14:textId="77777777" w:rsidR="007F07C8" w:rsidRPr="007F07C8" w:rsidRDefault="007F07C8" w:rsidP="007F07C8">
          <w:pPr>
            <w:pStyle w:val="Inhopg2"/>
            <w:tabs>
              <w:tab w:val="right" w:leader="dot" w:pos="9062"/>
            </w:tabs>
            <w:rPr>
              <w:rFonts w:eastAsiaTheme="minorEastAsia"/>
              <w:noProof/>
              <w:lang w:val="en-GB" w:eastAsia="en-GB"/>
            </w:rPr>
          </w:pPr>
          <w:hyperlink w:anchor="_Toc214459835" w:history="1">
            <w:r w:rsidRPr="007F07C8">
              <w:rPr>
                <w:rStyle w:val="Hyperlink"/>
                <w:noProof/>
              </w:rPr>
              <w:t>De gekozen vermogensbeheerders</w:t>
            </w:r>
            <w:r w:rsidRPr="007F07C8">
              <w:rPr>
                <w:noProof/>
                <w:webHidden/>
              </w:rPr>
              <w:tab/>
            </w:r>
            <w:r w:rsidRPr="007F07C8">
              <w:rPr>
                <w:noProof/>
                <w:webHidden/>
              </w:rPr>
              <w:fldChar w:fldCharType="begin"/>
            </w:r>
            <w:r w:rsidRPr="007F07C8">
              <w:rPr>
                <w:noProof/>
                <w:webHidden/>
              </w:rPr>
              <w:instrText xml:space="preserve"> PAGEREF _Toc214459835 \h </w:instrText>
            </w:r>
            <w:r w:rsidRPr="007F07C8">
              <w:rPr>
                <w:noProof/>
                <w:webHidden/>
              </w:rPr>
            </w:r>
            <w:r w:rsidRPr="007F07C8">
              <w:rPr>
                <w:noProof/>
                <w:webHidden/>
              </w:rPr>
              <w:fldChar w:fldCharType="separate"/>
            </w:r>
            <w:r w:rsidRPr="007F07C8">
              <w:rPr>
                <w:noProof/>
                <w:webHidden/>
              </w:rPr>
              <w:t>11</w:t>
            </w:r>
            <w:r w:rsidRPr="007F07C8">
              <w:rPr>
                <w:noProof/>
                <w:webHidden/>
              </w:rPr>
              <w:fldChar w:fldCharType="end"/>
            </w:r>
          </w:hyperlink>
        </w:p>
        <w:p w14:paraId="6877CB5A" w14:textId="77777777" w:rsidR="007F07C8" w:rsidRPr="007F07C8" w:rsidRDefault="007F07C8" w:rsidP="007F07C8">
          <w:pPr>
            <w:pStyle w:val="Inhopg3"/>
            <w:tabs>
              <w:tab w:val="right" w:leader="dot" w:pos="9062"/>
            </w:tabs>
            <w:rPr>
              <w:rFonts w:eastAsiaTheme="minorEastAsia"/>
              <w:noProof/>
              <w:lang w:val="en-GB" w:eastAsia="en-GB"/>
            </w:rPr>
          </w:pPr>
          <w:hyperlink w:anchor="_Toc214459836" w:history="1">
            <w:r w:rsidRPr="007F07C8">
              <w:rPr>
                <w:rStyle w:val="Hyperlink"/>
                <w:noProof/>
              </w:rPr>
              <w:t>Bronvermelding stap 1</w:t>
            </w:r>
            <w:r w:rsidRPr="007F07C8">
              <w:rPr>
                <w:noProof/>
                <w:webHidden/>
              </w:rPr>
              <w:tab/>
            </w:r>
            <w:r w:rsidRPr="007F07C8">
              <w:rPr>
                <w:noProof/>
                <w:webHidden/>
              </w:rPr>
              <w:fldChar w:fldCharType="begin"/>
            </w:r>
            <w:r w:rsidRPr="007F07C8">
              <w:rPr>
                <w:noProof/>
                <w:webHidden/>
              </w:rPr>
              <w:instrText xml:space="preserve"> PAGEREF _Toc214459836 \h </w:instrText>
            </w:r>
            <w:r w:rsidRPr="007F07C8">
              <w:rPr>
                <w:noProof/>
                <w:webHidden/>
              </w:rPr>
            </w:r>
            <w:r w:rsidRPr="007F07C8">
              <w:rPr>
                <w:noProof/>
                <w:webHidden/>
              </w:rPr>
              <w:fldChar w:fldCharType="separate"/>
            </w:r>
            <w:r w:rsidRPr="007F07C8">
              <w:rPr>
                <w:noProof/>
                <w:webHidden/>
              </w:rPr>
              <w:t>11</w:t>
            </w:r>
            <w:r w:rsidRPr="007F07C8">
              <w:rPr>
                <w:noProof/>
                <w:webHidden/>
              </w:rPr>
              <w:fldChar w:fldCharType="end"/>
            </w:r>
          </w:hyperlink>
        </w:p>
        <w:p w14:paraId="56C127AA" w14:textId="77777777" w:rsidR="007F07C8" w:rsidRPr="007F07C8" w:rsidRDefault="007F07C8" w:rsidP="007F07C8">
          <w:pPr>
            <w:pStyle w:val="Inhopg1"/>
            <w:tabs>
              <w:tab w:val="right" w:leader="dot" w:pos="9062"/>
            </w:tabs>
            <w:rPr>
              <w:rFonts w:eastAsiaTheme="minorEastAsia"/>
              <w:noProof/>
              <w:lang w:val="en-GB" w:eastAsia="en-GB"/>
            </w:rPr>
          </w:pPr>
          <w:hyperlink w:anchor="_Toc214459837" w:history="1">
            <w:r w:rsidRPr="007F07C8">
              <w:rPr>
                <w:rStyle w:val="Hyperlink"/>
                <w:noProof/>
              </w:rPr>
              <w:t>Stap 2: Selectie beleggingsfondsen</w:t>
            </w:r>
            <w:r w:rsidRPr="007F07C8">
              <w:rPr>
                <w:noProof/>
                <w:webHidden/>
              </w:rPr>
              <w:tab/>
            </w:r>
            <w:r w:rsidRPr="007F07C8">
              <w:rPr>
                <w:noProof/>
                <w:webHidden/>
              </w:rPr>
              <w:fldChar w:fldCharType="begin"/>
            </w:r>
            <w:r w:rsidRPr="007F07C8">
              <w:rPr>
                <w:noProof/>
                <w:webHidden/>
              </w:rPr>
              <w:instrText xml:space="preserve"> PAGEREF _Toc214459837 \h </w:instrText>
            </w:r>
            <w:r w:rsidRPr="007F07C8">
              <w:rPr>
                <w:noProof/>
                <w:webHidden/>
              </w:rPr>
            </w:r>
            <w:r w:rsidRPr="007F07C8">
              <w:rPr>
                <w:noProof/>
                <w:webHidden/>
              </w:rPr>
              <w:fldChar w:fldCharType="separate"/>
            </w:r>
            <w:r w:rsidRPr="007F07C8">
              <w:rPr>
                <w:noProof/>
                <w:webHidden/>
              </w:rPr>
              <w:t>13</w:t>
            </w:r>
            <w:r w:rsidRPr="007F07C8">
              <w:rPr>
                <w:noProof/>
                <w:webHidden/>
              </w:rPr>
              <w:fldChar w:fldCharType="end"/>
            </w:r>
          </w:hyperlink>
        </w:p>
        <w:p w14:paraId="4B1B9B25" w14:textId="77777777" w:rsidR="007F07C8" w:rsidRPr="007F07C8" w:rsidRDefault="007F07C8" w:rsidP="007F07C8">
          <w:pPr>
            <w:pStyle w:val="Inhopg2"/>
            <w:tabs>
              <w:tab w:val="right" w:leader="dot" w:pos="9062"/>
            </w:tabs>
            <w:rPr>
              <w:rFonts w:eastAsiaTheme="minorEastAsia"/>
              <w:noProof/>
              <w:lang w:val="en-GB" w:eastAsia="en-GB"/>
            </w:rPr>
          </w:pPr>
          <w:hyperlink w:anchor="_Toc214459838" w:history="1">
            <w:r w:rsidRPr="007F07C8">
              <w:rPr>
                <w:rStyle w:val="Hyperlink"/>
                <w:noProof/>
              </w:rPr>
              <w:t>Beslissingsmatrix Obligatiefondsen</w:t>
            </w:r>
            <w:r w:rsidRPr="007F07C8">
              <w:rPr>
                <w:noProof/>
                <w:webHidden/>
              </w:rPr>
              <w:tab/>
            </w:r>
            <w:r w:rsidRPr="007F07C8">
              <w:rPr>
                <w:noProof/>
                <w:webHidden/>
              </w:rPr>
              <w:fldChar w:fldCharType="begin"/>
            </w:r>
            <w:r w:rsidRPr="007F07C8">
              <w:rPr>
                <w:noProof/>
                <w:webHidden/>
              </w:rPr>
              <w:instrText xml:space="preserve"> PAGEREF _Toc214459838 \h </w:instrText>
            </w:r>
            <w:r w:rsidRPr="007F07C8">
              <w:rPr>
                <w:noProof/>
                <w:webHidden/>
              </w:rPr>
            </w:r>
            <w:r w:rsidRPr="007F07C8">
              <w:rPr>
                <w:noProof/>
                <w:webHidden/>
              </w:rPr>
              <w:fldChar w:fldCharType="separate"/>
            </w:r>
            <w:r w:rsidRPr="007F07C8">
              <w:rPr>
                <w:noProof/>
                <w:webHidden/>
              </w:rPr>
              <w:t>13</w:t>
            </w:r>
            <w:r w:rsidRPr="007F07C8">
              <w:rPr>
                <w:noProof/>
                <w:webHidden/>
              </w:rPr>
              <w:fldChar w:fldCharType="end"/>
            </w:r>
          </w:hyperlink>
        </w:p>
        <w:p w14:paraId="7D1BB3FA" w14:textId="77777777" w:rsidR="007F07C8" w:rsidRPr="007F07C8" w:rsidRDefault="007F07C8" w:rsidP="007F07C8">
          <w:pPr>
            <w:pStyle w:val="Inhopg2"/>
            <w:tabs>
              <w:tab w:val="right" w:leader="dot" w:pos="9062"/>
            </w:tabs>
            <w:rPr>
              <w:rFonts w:eastAsiaTheme="minorEastAsia"/>
              <w:noProof/>
              <w:lang w:val="en-GB" w:eastAsia="en-GB"/>
            </w:rPr>
          </w:pPr>
          <w:hyperlink w:anchor="_Toc214459839" w:history="1">
            <w:r w:rsidRPr="007F07C8">
              <w:rPr>
                <w:rStyle w:val="Hyperlink"/>
                <w:noProof/>
              </w:rPr>
              <w:t>Beslissingsmatrix ‘speciale’ beleggingsfondsen</w:t>
            </w:r>
            <w:r w:rsidRPr="007F07C8">
              <w:rPr>
                <w:noProof/>
                <w:webHidden/>
              </w:rPr>
              <w:tab/>
            </w:r>
            <w:r w:rsidRPr="007F07C8">
              <w:rPr>
                <w:noProof/>
                <w:webHidden/>
              </w:rPr>
              <w:fldChar w:fldCharType="begin"/>
            </w:r>
            <w:r w:rsidRPr="007F07C8">
              <w:rPr>
                <w:noProof/>
                <w:webHidden/>
              </w:rPr>
              <w:instrText xml:space="preserve"> PAGEREF _Toc214459839 \h </w:instrText>
            </w:r>
            <w:r w:rsidRPr="007F07C8">
              <w:rPr>
                <w:noProof/>
                <w:webHidden/>
              </w:rPr>
            </w:r>
            <w:r w:rsidRPr="007F07C8">
              <w:rPr>
                <w:noProof/>
                <w:webHidden/>
              </w:rPr>
              <w:fldChar w:fldCharType="separate"/>
            </w:r>
            <w:r w:rsidRPr="007F07C8">
              <w:rPr>
                <w:noProof/>
                <w:webHidden/>
              </w:rPr>
              <w:t>13</w:t>
            </w:r>
            <w:r w:rsidRPr="007F07C8">
              <w:rPr>
                <w:noProof/>
                <w:webHidden/>
              </w:rPr>
              <w:fldChar w:fldCharType="end"/>
            </w:r>
          </w:hyperlink>
        </w:p>
        <w:p w14:paraId="2AD48059" w14:textId="77777777" w:rsidR="007F07C8" w:rsidRPr="007F07C8" w:rsidRDefault="007F07C8" w:rsidP="007F07C8">
          <w:pPr>
            <w:pStyle w:val="Inhopg2"/>
            <w:tabs>
              <w:tab w:val="right" w:leader="dot" w:pos="9062"/>
            </w:tabs>
            <w:rPr>
              <w:rFonts w:eastAsiaTheme="minorEastAsia"/>
              <w:noProof/>
              <w:lang w:val="en-GB" w:eastAsia="en-GB"/>
            </w:rPr>
          </w:pPr>
          <w:hyperlink w:anchor="_Toc214459840" w:history="1">
            <w:r w:rsidRPr="007F07C8">
              <w:rPr>
                <w:rStyle w:val="Hyperlink"/>
                <w:noProof/>
              </w:rPr>
              <w:t>Onderbouwing beslissingsmatrix</w:t>
            </w:r>
            <w:r w:rsidRPr="007F07C8">
              <w:rPr>
                <w:noProof/>
                <w:webHidden/>
              </w:rPr>
              <w:tab/>
            </w:r>
            <w:r w:rsidRPr="007F07C8">
              <w:rPr>
                <w:noProof/>
                <w:webHidden/>
              </w:rPr>
              <w:fldChar w:fldCharType="begin"/>
            </w:r>
            <w:r w:rsidRPr="007F07C8">
              <w:rPr>
                <w:noProof/>
                <w:webHidden/>
              </w:rPr>
              <w:instrText xml:space="preserve"> PAGEREF _Toc214459840 \h </w:instrText>
            </w:r>
            <w:r w:rsidRPr="007F07C8">
              <w:rPr>
                <w:noProof/>
                <w:webHidden/>
              </w:rPr>
            </w:r>
            <w:r w:rsidRPr="007F07C8">
              <w:rPr>
                <w:noProof/>
                <w:webHidden/>
              </w:rPr>
              <w:fldChar w:fldCharType="separate"/>
            </w:r>
            <w:r w:rsidRPr="007F07C8">
              <w:rPr>
                <w:noProof/>
                <w:webHidden/>
              </w:rPr>
              <w:t>14</w:t>
            </w:r>
            <w:r w:rsidRPr="007F07C8">
              <w:rPr>
                <w:noProof/>
                <w:webHidden/>
              </w:rPr>
              <w:fldChar w:fldCharType="end"/>
            </w:r>
          </w:hyperlink>
        </w:p>
        <w:p w14:paraId="354C99FE" w14:textId="77777777" w:rsidR="007F07C8" w:rsidRPr="007F07C8" w:rsidRDefault="007F07C8" w:rsidP="007F07C8">
          <w:pPr>
            <w:pStyle w:val="Inhopg3"/>
            <w:tabs>
              <w:tab w:val="right" w:leader="dot" w:pos="9062"/>
            </w:tabs>
            <w:rPr>
              <w:rFonts w:eastAsiaTheme="minorEastAsia"/>
              <w:noProof/>
              <w:lang w:val="en-GB" w:eastAsia="en-GB"/>
            </w:rPr>
          </w:pPr>
          <w:hyperlink w:anchor="_Toc214459841" w:history="1">
            <w:r w:rsidRPr="007F07C8">
              <w:rPr>
                <w:rStyle w:val="Hyperlink"/>
                <w:noProof/>
              </w:rPr>
              <w:t>Analyse van Robeco Sustainable Global Bonds DH EUR</w:t>
            </w:r>
            <w:r w:rsidRPr="007F07C8">
              <w:rPr>
                <w:noProof/>
                <w:webHidden/>
              </w:rPr>
              <w:tab/>
            </w:r>
            <w:r w:rsidRPr="007F07C8">
              <w:rPr>
                <w:noProof/>
                <w:webHidden/>
              </w:rPr>
              <w:fldChar w:fldCharType="begin"/>
            </w:r>
            <w:r w:rsidRPr="007F07C8">
              <w:rPr>
                <w:noProof/>
                <w:webHidden/>
              </w:rPr>
              <w:instrText xml:space="preserve"> PAGEREF _Toc214459841 \h </w:instrText>
            </w:r>
            <w:r w:rsidRPr="007F07C8">
              <w:rPr>
                <w:noProof/>
                <w:webHidden/>
              </w:rPr>
            </w:r>
            <w:r w:rsidRPr="007F07C8">
              <w:rPr>
                <w:noProof/>
                <w:webHidden/>
              </w:rPr>
              <w:fldChar w:fldCharType="separate"/>
            </w:r>
            <w:r w:rsidRPr="007F07C8">
              <w:rPr>
                <w:noProof/>
                <w:webHidden/>
              </w:rPr>
              <w:t>15</w:t>
            </w:r>
            <w:r w:rsidRPr="007F07C8">
              <w:rPr>
                <w:noProof/>
                <w:webHidden/>
              </w:rPr>
              <w:fldChar w:fldCharType="end"/>
            </w:r>
          </w:hyperlink>
        </w:p>
        <w:p w14:paraId="56BC7FF0" w14:textId="77777777" w:rsidR="007F07C8" w:rsidRPr="007F07C8" w:rsidRDefault="007F07C8" w:rsidP="007F07C8">
          <w:pPr>
            <w:pStyle w:val="Inhopg3"/>
            <w:tabs>
              <w:tab w:val="right" w:leader="dot" w:pos="9062"/>
            </w:tabs>
            <w:rPr>
              <w:rFonts w:eastAsiaTheme="minorEastAsia"/>
              <w:noProof/>
              <w:lang w:val="en-GB" w:eastAsia="en-GB"/>
            </w:rPr>
          </w:pPr>
          <w:hyperlink w:anchor="_Toc214459842" w:history="1">
            <w:r w:rsidRPr="007F07C8">
              <w:rPr>
                <w:rStyle w:val="Hyperlink"/>
                <w:noProof/>
              </w:rPr>
              <w:t>Analyse van AMUNDI FUNDS GLOBAL AGGREGATE BOND - A EUR Hgd (C)</w:t>
            </w:r>
            <w:r w:rsidRPr="007F07C8">
              <w:rPr>
                <w:noProof/>
                <w:webHidden/>
              </w:rPr>
              <w:tab/>
            </w:r>
            <w:r w:rsidRPr="007F07C8">
              <w:rPr>
                <w:noProof/>
                <w:webHidden/>
              </w:rPr>
              <w:fldChar w:fldCharType="begin"/>
            </w:r>
            <w:r w:rsidRPr="007F07C8">
              <w:rPr>
                <w:noProof/>
                <w:webHidden/>
              </w:rPr>
              <w:instrText xml:space="preserve"> PAGEREF _Toc214459842 \h </w:instrText>
            </w:r>
            <w:r w:rsidRPr="007F07C8">
              <w:rPr>
                <w:noProof/>
                <w:webHidden/>
              </w:rPr>
            </w:r>
            <w:r w:rsidRPr="007F07C8">
              <w:rPr>
                <w:noProof/>
                <w:webHidden/>
              </w:rPr>
              <w:fldChar w:fldCharType="separate"/>
            </w:r>
            <w:r w:rsidRPr="007F07C8">
              <w:rPr>
                <w:noProof/>
                <w:webHidden/>
              </w:rPr>
              <w:t>17</w:t>
            </w:r>
            <w:r w:rsidRPr="007F07C8">
              <w:rPr>
                <w:noProof/>
                <w:webHidden/>
              </w:rPr>
              <w:fldChar w:fldCharType="end"/>
            </w:r>
          </w:hyperlink>
        </w:p>
        <w:p w14:paraId="1884EBCA" w14:textId="77777777" w:rsidR="007F07C8" w:rsidRPr="007F07C8" w:rsidRDefault="007F07C8" w:rsidP="007F07C8">
          <w:pPr>
            <w:pStyle w:val="Inhopg3"/>
            <w:tabs>
              <w:tab w:val="right" w:leader="dot" w:pos="9062"/>
            </w:tabs>
            <w:rPr>
              <w:rFonts w:eastAsiaTheme="minorEastAsia"/>
              <w:noProof/>
              <w:lang w:val="en-GB" w:eastAsia="en-GB"/>
            </w:rPr>
          </w:pPr>
          <w:hyperlink w:anchor="_Toc214459843" w:history="1">
            <w:r w:rsidRPr="007F07C8">
              <w:rPr>
                <w:rStyle w:val="Hyperlink"/>
                <w:noProof/>
              </w:rPr>
              <w:t>Analyse van Robeco 3D European Equity UCITS ETF EUR Acc</w:t>
            </w:r>
            <w:r w:rsidRPr="007F07C8">
              <w:rPr>
                <w:noProof/>
                <w:webHidden/>
              </w:rPr>
              <w:tab/>
            </w:r>
            <w:r w:rsidRPr="007F07C8">
              <w:rPr>
                <w:noProof/>
                <w:webHidden/>
              </w:rPr>
              <w:fldChar w:fldCharType="begin"/>
            </w:r>
            <w:r w:rsidRPr="007F07C8">
              <w:rPr>
                <w:noProof/>
                <w:webHidden/>
              </w:rPr>
              <w:instrText xml:space="preserve"> PAGEREF _Toc214459843 \h </w:instrText>
            </w:r>
            <w:r w:rsidRPr="007F07C8">
              <w:rPr>
                <w:noProof/>
                <w:webHidden/>
              </w:rPr>
            </w:r>
            <w:r w:rsidRPr="007F07C8">
              <w:rPr>
                <w:noProof/>
                <w:webHidden/>
              </w:rPr>
              <w:fldChar w:fldCharType="separate"/>
            </w:r>
            <w:r w:rsidRPr="007F07C8">
              <w:rPr>
                <w:noProof/>
                <w:webHidden/>
              </w:rPr>
              <w:t>19</w:t>
            </w:r>
            <w:r w:rsidRPr="007F07C8">
              <w:rPr>
                <w:noProof/>
                <w:webHidden/>
              </w:rPr>
              <w:fldChar w:fldCharType="end"/>
            </w:r>
          </w:hyperlink>
        </w:p>
        <w:p w14:paraId="3E565071" w14:textId="77777777" w:rsidR="007F07C8" w:rsidRPr="007F07C8" w:rsidRDefault="007F07C8" w:rsidP="007F07C8">
          <w:pPr>
            <w:pStyle w:val="Inhopg3"/>
            <w:tabs>
              <w:tab w:val="right" w:leader="dot" w:pos="9062"/>
            </w:tabs>
            <w:rPr>
              <w:rFonts w:eastAsiaTheme="minorEastAsia"/>
              <w:noProof/>
              <w:lang w:val="en-GB" w:eastAsia="en-GB"/>
            </w:rPr>
          </w:pPr>
          <w:hyperlink w:anchor="_Toc214459844" w:history="1">
            <w:r w:rsidRPr="007F07C8">
              <w:rPr>
                <w:rStyle w:val="Hyperlink"/>
                <w:noProof/>
              </w:rPr>
              <w:t>Analyse van Robeco Circular Economy F USD</w:t>
            </w:r>
            <w:r w:rsidRPr="007F07C8">
              <w:rPr>
                <w:noProof/>
                <w:webHidden/>
              </w:rPr>
              <w:tab/>
            </w:r>
            <w:r w:rsidRPr="007F07C8">
              <w:rPr>
                <w:noProof/>
                <w:webHidden/>
              </w:rPr>
              <w:fldChar w:fldCharType="begin"/>
            </w:r>
            <w:r w:rsidRPr="007F07C8">
              <w:rPr>
                <w:noProof/>
                <w:webHidden/>
              </w:rPr>
              <w:instrText xml:space="preserve"> PAGEREF _Toc214459844 \h </w:instrText>
            </w:r>
            <w:r w:rsidRPr="007F07C8">
              <w:rPr>
                <w:noProof/>
                <w:webHidden/>
              </w:rPr>
            </w:r>
            <w:r w:rsidRPr="007F07C8">
              <w:rPr>
                <w:noProof/>
                <w:webHidden/>
              </w:rPr>
              <w:fldChar w:fldCharType="separate"/>
            </w:r>
            <w:r w:rsidRPr="007F07C8">
              <w:rPr>
                <w:noProof/>
                <w:webHidden/>
              </w:rPr>
              <w:t>21</w:t>
            </w:r>
            <w:r w:rsidRPr="007F07C8">
              <w:rPr>
                <w:noProof/>
                <w:webHidden/>
              </w:rPr>
              <w:fldChar w:fldCharType="end"/>
            </w:r>
          </w:hyperlink>
        </w:p>
        <w:p w14:paraId="1058D166" w14:textId="77777777" w:rsidR="007F07C8" w:rsidRPr="007F07C8" w:rsidRDefault="007F07C8" w:rsidP="007F07C8">
          <w:pPr>
            <w:pStyle w:val="Inhopg3"/>
            <w:tabs>
              <w:tab w:val="right" w:leader="dot" w:pos="9062"/>
            </w:tabs>
            <w:rPr>
              <w:rFonts w:eastAsiaTheme="minorEastAsia"/>
              <w:noProof/>
              <w:lang w:val="en-GB" w:eastAsia="en-GB"/>
            </w:rPr>
          </w:pPr>
          <w:hyperlink w:anchor="_Toc214459845" w:history="1">
            <w:r w:rsidRPr="007F07C8">
              <w:rPr>
                <w:rStyle w:val="Hyperlink"/>
                <w:noProof/>
              </w:rPr>
              <w:t>Bronvermelding van stap 2</w:t>
            </w:r>
            <w:r w:rsidRPr="007F07C8">
              <w:rPr>
                <w:noProof/>
                <w:webHidden/>
              </w:rPr>
              <w:tab/>
            </w:r>
            <w:r w:rsidRPr="007F07C8">
              <w:rPr>
                <w:noProof/>
                <w:webHidden/>
              </w:rPr>
              <w:fldChar w:fldCharType="begin"/>
            </w:r>
            <w:r w:rsidRPr="007F07C8">
              <w:rPr>
                <w:noProof/>
                <w:webHidden/>
              </w:rPr>
              <w:instrText xml:space="preserve"> PAGEREF _Toc214459845 \h </w:instrText>
            </w:r>
            <w:r w:rsidRPr="007F07C8">
              <w:rPr>
                <w:noProof/>
                <w:webHidden/>
              </w:rPr>
            </w:r>
            <w:r w:rsidRPr="007F07C8">
              <w:rPr>
                <w:noProof/>
                <w:webHidden/>
              </w:rPr>
              <w:fldChar w:fldCharType="separate"/>
            </w:r>
            <w:r w:rsidRPr="007F07C8">
              <w:rPr>
                <w:noProof/>
                <w:webHidden/>
              </w:rPr>
              <w:t>23</w:t>
            </w:r>
            <w:r w:rsidRPr="007F07C8">
              <w:rPr>
                <w:noProof/>
                <w:webHidden/>
              </w:rPr>
              <w:fldChar w:fldCharType="end"/>
            </w:r>
          </w:hyperlink>
        </w:p>
        <w:p w14:paraId="3A66016F" w14:textId="77777777" w:rsidR="007F07C8" w:rsidRPr="007F07C8" w:rsidRDefault="007F07C8" w:rsidP="007F07C8">
          <w:pPr>
            <w:pStyle w:val="Inhopg1"/>
            <w:tabs>
              <w:tab w:val="right" w:leader="dot" w:pos="9062"/>
            </w:tabs>
            <w:rPr>
              <w:rFonts w:eastAsiaTheme="minorEastAsia"/>
              <w:noProof/>
              <w:lang w:val="en-GB" w:eastAsia="en-GB"/>
            </w:rPr>
          </w:pPr>
          <w:hyperlink w:anchor="_Toc214459846" w:history="1">
            <w:r w:rsidRPr="007F07C8">
              <w:rPr>
                <w:rStyle w:val="Hyperlink"/>
                <w:noProof/>
              </w:rPr>
              <w:t>Conclusie</w:t>
            </w:r>
            <w:r w:rsidRPr="007F07C8">
              <w:rPr>
                <w:noProof/>
                <w:webHidden/>
              </w:rPr>
              <w:tab/>
            </w:r>
            <w:r w:rsidRPr="007F07C8">
              <w:rPr>
                <w:noProof/>
                <w:webHidden/>
              </w:rPr>
              <w:fldChar w:fldCharType="begin"/>
            </w:r>
            <w:r w:rsidRPr="007F07C8">
              <w:rPr>
                <w:noProof/>
                <w:webHidden/>
              </w:rPr>
              <w:instrText xml:space="preserve"> PAGEREF _Toc214459846 \h </w:instrText>
            </w:r>
            <w:r w:rsidRPr="007F07C8">
              <w:rPr>
                <w:noProof/>
                <w:webHidden/>
              </w:rPr>
            </w:r>
            <w:r w:rsidRPr="007F07C8">
              <w:rPr>
                <w:noProof/>
                <w:webHidden/>
              </w:rPr>
              <w:fldChar w:fldCharType="separate"/>
            </w:r>
            <w:r w:rsidRPr="007F07C8">
              <w:rPr>
                <w:noProof/>
                <w:webHidden/>
              </w:rPr>
              <w:t>25</w:t>
            </w:r>
            <w:r w:rsidRPr="007F07C8">
              <w:rPr>
                <w:noProof/>
                <w:webHidden/>
              </w:rPr>
              <w:fldChar w:fldCharType="end"/>
            </w:r>
          </w:hyperlink>
        </w:p>
        <w:p w14:paraId="7651CED2" w14:textId="77777777" w:rsidR="007F07C8" w:rsidRPr="007F07C8" w:rsidRDefault="007F07C8" w:rsidP="007F07C8">
          <w:pPr>
            <w:rPr>
              <w:rFonts w:asciiTheme="minorHAnsi"/>
            </w:rPr>
          </w:pPr>
          <w:r w:rsidRPr="007F07C8">
            <w:rPr>
              <w:rFonts w:asciiTheme="minorHAnsi"/>
              <w:b/>
              <w:bCs/>
            </w:rPr>
            <w:fldChar w:fldCharType="end"/>
          </w:r>
        </w:p>
      </w:sdtContent>
    </w:sdt>
    <w:p w14:paraId="3B7843C7" w14:textId="77777777" w:rsidR="007F07C8" w:rsidRPr="007F07C8" w:rsidRDefault="007F07C8" w:rsidP="007F07C8">
      <w:pPr>
        <w:rPr>
          <w:rFonts w:asciiTheme="minorHAnsi"/>
        </w:rPr>
      </w:pPr>
      <w:r w:rsidRPr="007F07C8">
        <w:rPr>
          <w:rFonts w:asciiTheme="minorHAnsi"/>
        </w:rPr>
        <w:br w:type="page"/>
      </w:r>
    </w:p>
    <w:p w14:paraId="0FCCFBF1" w14:textId="77777777" w:rsidR="007F07C8" w:rsidRPr="007F07C8" w:rsidRDefault="007F07C8" w:rsidP="007F07C8">
      <w:pPr>
        <w:pStyle w:val="Kop1"/>
        <w:rPr>
          <w:rFonts w:asciiTheme="minorHAnsi" w:hAnsiTheme="minorHAnsi"/>
        </w:rPr>
      </w:pPr>
      <w:bookmarkStart w:id="36" w:name="_Toc214459830"/>
      <w:r w:rsidRPr="007F07C8">
        <w:rPr>
          <w:rFonts w:asciiTheme="minorHAnsi" w:hAnsiTheme="minorHAnsi"/>
        </w:rPr>
        <w:lastRenderedPageBreak/>
        <w:t>Stap 1: Analyse en selectie vermogensbeheerders</w:t>
      </w:r>
      <w:bookmarkEnd w:id="36"/>
    </w:p>
    <w:p w14:paraId="45EA0D70" w14:textId="77777777" w:rsidR="007F07C8" w:rsidRPr="007F07C8" w:rsidRDefault="007F07C8" w:rsidP="007F07C8">
      <w:pPr>
        <w:rPr>
          <w:rFonts w:asciiTheme="minorHAnsi"/>
        </w:rPr>
      </w:pPr>
      <w:r w:rsidRPr="007F07C8">
        <w:rPr>
          <w:rFonts w:asciiTheme="minorHAnsi"/>
        </w:rPr>
        <w:t>Deze analyse ga ik doen op 3 onderdelen, die zijn hieronder genoemd. De verhouding van zwaarte hebben we aangepast op de mate waarin wij dit belangrijk vinden en in lijn ligt met onze visie.</w:t>
      </w:r>
    </w:p>
    <w:p w14:paraId="3F126711" w14:textId="77777777" w:rsidR="007F07C8" w:rsidRPr="007F07C8" w:rsidRDefault="007F07C8" w:rsidP="007F07C8">
      <w:pPr>
        <w:pStyle w:val="Lijstalinea"/>
        <w:numPr>
          <w:ilvl w:val="0"/>
          <w:numId w:val="20"/>
        </w:numPr>
        <w:spacing w:after="0"/>
      </w:pPr>
      <w:r w:rsidRPr="007F07C8">
        <w:t>Duurzaamheidsbeleid</w:t>
      </w:r>
    </w:p>
    <w:p w14:paraId="4008C7CD" w14:textId="77777777" w:rsidR="007F07C8" w:rsidRPr="007F07C8" w:rsidRDefault="007F07C8" w:rsidP="007F07C8">
      <w:pPr>
        <w:pStyle w:val="Lijstalinea"/>
        <w:numPr>
          <w:ilvl w:val="1"/>
          <w:numId w:val="20"/>
        </w:numPr>
        <w:spacing w:after="0"/>
      </w:pPr>
      <w:r w:rsidRPr="007F07C8">
        <w:t xml:space="preserve">Expliciet duurzaamheidsbeleid, ESG beleid &amp; fondsen SFDR </w:t>
      </w:r>
      <w:proofErr w:type="spellStart"/>
      <w:r w:rsidRPr="007F07C8">
        <w:t>clasificatie</w:t>
      </w:r>
      <w:proofErr w:type="spellEnd"/>
      <w:r w:rsidRPr="007F07C8">
        <w:t>, 6, 8 of 9.</w:t>
      </w:r>
    </w:p>
    <w:p w14:paraId="2BE5C809" w14:textId="77777777" w:rsidR="007F07C8" w:rsidRPr="007F07C8" w:rsidRDefault="007F07C8" w:rsidP="007F07C8">
      <w:pPr>
        <w:pStyle w:val="Lijstalinea"/>
        <w:numPr>
          <w:ilvl w:val="0"/>
          <w:numId w:val="20"/>
        </w:numPr>
        <w:spacing w:after="0"/>
      </w:pPr>
      <w:proofErr w:type="spellStart"/>
      <w:r w:rsidRPr="007F07C8">
        <w:t>Governance</w:t>
      </w:r>
      <w:proofErr w:type="spellEnd"/>
      <w:r w:rsidRPr="007F07C8">
        <w:t xml:space="preserve"> </w:t>
      </w:r>
    </w:p>
    <w:p w14:paraId="2937BC77" w14:textId="77777777" w:rsidR="007F07C8" w:rsidRPr="007F07C8" w:rsidRDefault="007F07C8" w:rsidP="007F07C8">
      <w:pPr>
        <w:pStyle w:val="Lijstalinea"/>
        <w:numPr>
          <w:ilvl w:val="1"/>
          <w:numId w:val="20"/>
        </w:numPr>
        <w:spacing w:after="0"/>
      </w:pPr>
      <w:r w:rsidRPr="007F07C8">
        <w:t>Beloningsstructuur, samenstelling van en wisselingen in het bestuur van het bedrijf, En hoe communicatie naar klanten hierover is</w:t>
      </w:r>
    </w:p>
    <w:p w14:paraId="5A45E7BD" w14:textId="77777777" w:rsidR="007F07C8" w:rsidRPr="007F07C8" w:rsidRDefault="007F07C8" w:rsidP="007F07C8">
      <w:pPr>
        <w:pStyle w:val="Lijstalinea"/>
        <w:numPr>
          <w:ilvl w:val="0"/>
          <w:numId w:val="20"/>
        </w:numPr>
        <w:spacing w:after="0"/>
      </w:pPr>
      <w:r w:rsidRPr="007F07C8">
        <w:t>Bad Press</w:t>
      </w:r>
    </w:p>
    <w:p w14:paraId="46D81494" w14:textId="77777777" w:rsidR="007F07C8" w:rsidRPr="007F07C8" w:rsidRDefault="007F07C8" w:rsidP="007F07C8">
      <w:pPr>
        <w:pStyle w:val="Lijstalinea"/>
        <w:numPr>
          <w:ilvl w:val="1"/>
          <w:numId w:val="20"/>
        </w:numPr>
        <w:spacing w:after="0"/>
      </w:pPr>
      <w:r w:rsidRPr="007F07C8">
        <w:t xml:space="preserve">Nieuws over beheerder van afgelopen 5 jaar, reputatie/vertrouwen schade of risico op gebieden duurzaam, </w:t>
      </w:r>
      <w:proofErr w:type="spellStart"/>
      <w:r w:rsidRPr="007F07C8">
        <w:t>governance</w:t>
      </w:r>
      <w:proofErr w:type="spellEnd"/>
      <w:r w:rsidRPr="007F07C8">
        <w:t xml:space="preserve"> en/of ethiek. Hoe zijn ze hiermee omgegaan, welke acties, verbetering of maatregelen?</w:t>
      </w:r>
    </w:p>
    <w:p w14:paraId="6A9A4037" w14:textId="77777777" w:rsidR="007F07C8" w:rsidRPr="007F07C8" w:rsidRDefault="007F07C8" w:rsidP="007F07C8">
      <w:pPr>
        <w:spacing w:after="0"/>
        <w:rPr>
          <w:rFonts w:asciiTheme="minorHAnsi"/>
        </w:rPr>
      </w:pPr>
    </w:p>
    <w:tbl>
      <w:tblPr>
        <w:tblStyle w:val="Tabelraster"/>
        <w:tblW w:w="0" w:type="auto"/>
        <w:tblLook w:val="04A0" w:firstRow="1" w:lastRow="0" w:firstColumn="1" w:lastColumn="0" w:noHBand="0" w:noVBand="1"/>
      </w:tblPr>
      <w:tblGrid>
        <w:gridCol w:w="3020"/>
        <w:gridCol w:w="3021"/>
        <w:gridCol w:w="3021"/>
      </w:tblGrid>
      <w:tr w:rsidR="007F07C8" w:rsidRPr="007F07C8" w14:paraId="16178528" w14:textId="77777777" w:rsidTr="004B08F2">
        <w:tc>
          <w:tcPr>
            <w:tcW w:w="3020" w:type="dxa"/>
          </w:tcPr>
          <w:p w14:paraId="3A9E5EA3" w14:textId="77777777" w:rsidR="007F07C8" w:rsidRPr="007F07C8" w:rsidRDefault="007F07C8" w:rsidP="004B08F2">
            <w:pPr>
              <w:rPr>
                <w:rFonts w:asciiTheme="minorHAnsi"/>
              </w:rPr>
            </w:pPr>
            <w:r w:rsidRPr="007F07C8">
              <w:rPr>
                <w:rFonts w:asciiTheme="minorHAnsi"/>
              </w:rPr>
              <w:t>Criteria</w:t>
            </w:r>
          </w:p>
        </w:tc>
        <w:tc>
          <w:tcPr>
            <w:tcW w:w="3021" w:type="dxa"/>
          </w:tcPr>
          <w:p w14:paraId="68A17931" w14:textId="77777777" w:rsidR="007F07C8" w:rsidRPr="007F07C8" w:rsidRDefault="007F07C8" w:rsidP="004B08F2">
            <w:pPr>
              <w:rPr>
                <w:rFonts w:asciiTheme="minorHAnsi"/>
              </w:rPr>
            </w:pPr>
            <w:r w:rsidRPr="007F07C8">
              <w:rPr>
                <w:rFonts w:asciiTheme="minorHAnsi"/>
              </w:rPr>
              <w:t>Punten te verdienen</w:t>
            </w:r>
          </w:p>
        </w:tc>
        <w:tc>
          <w:tcPr>
            <w:tcW w:w="3021" w:type="dxa"/>
          </w:tcPr>
          <w:p w14:paraId="15B32ECF" w14:textId="77777777" w:rsidR="007F07C8" w:rsidRPr="007F07C8" w:rsidRDefault="007F07C8" w:rsidP="004B08F2">
            <w:pPr>
              <w:rPr>
                <w:rFonts w:asciiTheme="minorHAnsi"/>
              </w:rPr>
            </w:pPr>
            <w:r w:rsidRPr="007F07C8">
              <w:rPr>
                <w:rFonts w:asciiTheme="minorHAnsi"/>
              </w:rPr>
              <w:t>Weging in overal score</w:t>
            </w:r>
          </w:p>
        </w:tc>
      </w:tr>
      <w:tr w:rsidR="007F07C8" w:rsidRPr="007F07C8" w14:paraId="3F99A7A3" w14:textId="77777777" w:rsidTr="004B08F2">
        <w:tc>
          <w:tcPr>
            <w:tcW w:w="3020" w:type="dxa"/>
          </w:tcPr>
          <w:p w14:paraId="1F5C0DB9" w14:textId="77777777" w:rsidR="007F07C8" w:rsidRPr="007F07C8" w:rsidRDefault="007F07C8" w:rsidP="004B08F2">
            <w:pPr>
              <w:rPr>
                <w:rFonts w:asciiTheme="minorHAnsi"/>
              </w:rPr>
            </w:pPr>
            <w:r w:rsidRPr="007F07C8">
              <w:rPr>
                <w:rFonts w:asciiTheme="minorHAnsi"/>
                <w:b/>
                <w:bCs/>
              </w:rPr>
              <w:t>Duurzaamheidsbeleid</w:t>
            </w:r>
          </w:p>
        </w:tc>
        <w:tc>
          <w:tcPr>
            <w:tcW w:w="3021" w:type="dxa"/>
          </w:tcPr>
          <w:p w14:paraId="298742E8" w14:textId="77777777" w:rsidR="007F07C8" w:rsidRPr="007F07C8" w:rsidRDefault="007F07C8" w:rsidP="004B08F2">
            <w:pPr>
              <w:rPr>
                <w:rFonts w:asciiTheme="minorHAnsi"/>
              </w:rPr>
            </w:pPr>
            <w:r w:rsidRPr="007F07C8">
              <w:rPr>
                <w:rFonts w:asciiTheme="minorHAnsi"/>
              </w:rPr>
              <w:t>0-10</w:t>
            </w:r>
          </w:p>
        </w:tc>
        <w:tc>
          <w:tcPr>
            <w:tcW w:w="3021" w:type="dxa"/>
          </w:tcPr>
          <w:p w14:paraId="451E89CF" w14:textId="77777777" w:rsidR="007F07C8" w:rsidRPr="007F07C8" w:rsidRDefault="007F07C8" w:rsidP="004B08F2">
            <w:pPr>
              <w:rPr>
                <w:rFonts w:asciiTheme="minorHAnsi"/>
              </w:rPr>
            </w:pPr>
            <w:r w:rsidRPr="007F07C8">
              <w:rPr>
                <w:rFonts w:asciiTheme="minorHAnsi"/>
              </w:rPr>
              <w:t>40%</w:t>
            </w:r>
          </w:p>
        </w:tc>
      </w:tr>
      <w:tr w:rsidR="007F07C8" w:rsidRPr="007F07C8" w14:paraId="122BA294" w14:textId="77777777" w:rsidTr="004B08F2">
        <w:tc>
          <w:tcPr>
            <w:tcW w:w="3020" w:type="dxa"/>
          </w:tcPr>
          <w:p w14:paraId="04C0DF1A" w14:textId="77777777" w:rsidR="007F07C8" w:rsidRPr="007F07C8" w:rsidRDefault="007F07C8" w:rsidP="004B08F2">
            <w:pPr>
              <w:rPr>
                <w:rFonts w:asciiTheme="minorHAnsi"/>
              </w:rPr>
            </w:pPr>
            <w:proofErr w:type="spellStart"/>
            <w:r w:rsidRPr="007F07C8">
              <w:rPr>
                <w:rFonts w:asciiTheme="minorHAnsi"/>
                <w:b/>
                <w:bCs/>
              </w:rPr>
              <w:t>Governance</w:t>
            </w:r>
            <w:proofErr w:type="spellEnd"/>
          </w:p>
        </w:tc>
        <w:tc>
          <w:tcPr>
            <w:tcW w:w="3021" w:type="dxa"/>
          </w:tcPr>
          <w:p w14:paraId="763B9579" w14:textId="77777777" w:rsidR="007F07C8" w:rsidRPr="007F07C8" w:rsidRDefault="007F07C8" w:rsidP="004B08F2">
            <w:pPr>
              <w:rPr>
                <w:rFonts w:asciiTheme="minorHAnsi"/>
              </w:rPr>
            </w:pPr>
            <w:r w:rsidRPr="007F07C8">
              <w:rPr>
                <w:rFonts w:asciiTheme="minorHAnsi"/>
              </w:rPr>
              <w:t>0-10</w:t>
            </w:r>
          </w:p>
        </w:tc>
        <w:tc>
          <w:tcPr>
            <w:tcW w:w="3021" w:type="dxa"/>
          </w:tcPr>
          <w:p w14:paraId="66E24987" w14:textId="77777777" w:rsidR="007F07C8" w:rsidRPr="007F07C8" w:rsidRDefault="007F07C8" w:rsidP="004B08F2">
            <w:pPr>
              <w:rPr>
                <w:rFonts w:asciiTheme="minorHAnsi"/>
              </w:rPr>
            </w:pPr>
            <w:r w:rsidRPr="007F07C8">
              <w:rPr>
                <w:rFonts w:asciiTheme="minorHAnsi"/>
              </w:rPr>
              <w:t>35%</w:t>
            </w:r>
          </w:p>
        </w:tc>
      </w:tr>
      <w:tr w:rsidR="007F07C8" w:rsidRPr="007F07C8" w14:paraId="5EF87502" w14:textId="77777777" w:rsidTr="004B08F2">
        <w:tc>
          <w:tcPr>
            <w:tcW w:w="3020" w:type="dxa"/>
          </w:tcPr>
          <w:p w14:paraId="2F08B5C6" w14:textId="77777777" w:rsidR="007F07C8" w:rsidRPr="007F07C8" w:rsidRDefault="007F07C8" w:rsidP="004B08F2">
            <w:pPr>
              <w:rPr>
                <w:rFonts w:asciiTheme="minorHAnsi"/>
              </w:rPr>
            </w:pPr>
            <w:r w:rsidRPr="007F07C8">
              <w:rPr>
                <w:rFonts w:asciiTheme="minorHAnsi"/>
                <w:b/>
                <w:bCs/>
              </w:rPr>
              <w:t>Bad Press</w:t>
            </w:r>
          </w:p>
        </w:tc>
        <w:tc>
          <w:tcPr>
            <w:tcW w:w="3021" w:type="dxa"/>
          </w:tcPr>
          <w:p w14:paraId="7C3234A2" w14:textId="77777777" w:rsidR="007F07C8" w:rsidRPr="007F07C8" w:rsidRDefault="007F07C8" w:rsidP="004B08F2">
            <w:pPr>
              <w:rPr>
                <w:rFonts w:asciiTheme="minorHAnsi"/>
              </w:rPr>
            </w:pPr>
            <w:r w:rsidRPr="007F07C8">
              <w:rPr>
                <w:rFonts w:asciiTheme="minorHAnsi"/>
              </w:rPr>
              <w:t>0-10</w:t>
            </w:r>
          </w:p>
        </w:tc>
        <w:tc>
          <w:tcPr>
            <w:tcW w:w="3021" w:type="dxa"/>
          </w:tcPr>
          <w:p w14:paraId="2D1A2489" w14:textId="77777777" w:rsidR="007F07C8" w:rsidRPr="007F07C8" w:rsidRDefault="007F07C8" w:rsidP="004B08F2">
            <w:pPr>
              <w:rPr>
                <w:rFonts w:asciiTheme="minorHAnsi"/>
              </w:rPr>
            </w:pPr>
            <w:r w:rsidRPr="007F07C8">
              <w:rPr>
                <w:rFonts w:asciiTheme="minorHAnsi"/>
              </w:rPr>
              <w:t>25%</w:t>
            </w:r>
          </w:p>
        </w:tc>
      </w:tr>
    </w:tbl>
    <w:p w14:paraId="7CADB460" w14:textId="77777777" w:rsidR="007F07C8" w:rsidRPr="007F07C8" w:rsidRDefault="007F07C8" w:rsidP="007F07C8">
      <w:pPr>
        <w:rPr>
          <w:rFonts w:asciiTheme="minorHAnsi"/>
        </w:rPr>
      </w:pPr>
      <w:r w:rsidRPr="007F07C8">
        <w:rPr>
          <w:rFonts w:asciiTheme="minorHAnsi"/>
        </w:rPr>
        <w:br w:type="page"/>
      </w:r>
    </w:p>
    <w:p w14:paraId="2EEDC13C" w14:textId="77777777" w:rsidR="007F07C8" w:rsidRPr="007F07C8" w:rsidRDefault="007F07C8" w:rsidP="007F07C8">
      <w:pPr>
        <w:pStyle w:val="Kop3"/>
        <w:rPr>
          <w:rFonts w:asciiTheme="minorHAnsi" w:hAnsiTheme="minorHAnsi"/>
        </w:rPr>
      </w:pPr>
      <w:bookmarkStart w:id="37" w:name="_Toc214459831"/>
      <w:r w:rsidRPr="007F07C8">
        <w:rPr>
          <w:rFonts w:asciiTheme="minorHAnsi" w:hAnsiTheme="minorHAnsi"/>
        </w:rPr>
        <w:lastRenderedPageBreak/>
        <w:t>Analyse van Allianz Group</w:t>
      </w:r>
      <w:bookmarkEnd w:id="37"/>
    </w:p>
    <w:p w14:paraId="721AE619" w14:textId="77777777" w:rsidR="007F07C8" w:rsidRPr="007F07C8" w:rsidRDefault="007F07C8" w:rsidP="007F07C8">
      <w:pPr>
        <w:spacing w:after="0"/>
        <w:rPr>
          <w:rFonts w:asciiTheme="minorHAnsi"/>
        </w:rPr>
      </w:pPr>
    </w:p>
    <w:tbl>
      <w:tblPr>
        <w:tblStyle w:val="Tabelraster"/>
        <w:tblW w:w="0" w:type="auto"/>
        <w:tblLook w:val="04A0" w:firstRow="1" w:lastRow="0" w:firstColumn="1" w:lastColumn="0" w:noHBand="0" w:noVBand="1"/>
      </w:tblPr>
      <w:tblGrid>
        <w:gridCol w:w="3020"/>
        <w:gridCol w:w="3021"/>
      </w:tblGrid>
      <w:tr w:rsidR="007F07C8" w:rsidRPr="007F07C8" w14:paraId="66579372" w14:textId="77777777" w:rsidTr="004B08F2">
        <w:tc>
          <w:tcPr>
            <w:tcW w:w="3020" w:type="dxa"/>
          </w:tcPr>
          <w:p w14:paraId="0CFA3BFB" w14:textId="77777777" w:rsidR="007F07C8" w:rsidRPr="007F07C8" w:rsidRDefault="007F07C8" w:rsidP="004B08F2">
            <w:pPr>
              <w:rPr>
                <w:rFonts w:asciiTheme="minorHAnsi"/>
              </w:rPr>
            </w:pPr>
            <w:r w:rsidRPr="007F07C8">
              <w:rPr>
                <w:rFonts w:asciiTheme="minorHAnsi"/>
              </w:rPr>
              <w:t>Criteria</w:t>
            </w:r>
          </w:p>
        </w:tc>
        <w:tc>
          <w:tcPr>
            <w:tcW w:w="3021" w:type="dxa"/>
          </w:tcPr>
          <w:p w14:paraId="76DBB910" w14:textId="77777777" w:rsidR="007F07C8" w:rsidRPr="007F07C8" w:rsidRDefault="007F07C8" w:rsidP="004B08F2">
            <w:pPr>
              <w:rPr>
                <w:rFonts w:asciiTheme="minorHAnsi"/>
              </w:rPr>
            </w:pPr>
            <w:r w:rsidRPr="007F07C8">
              <w:rPr>
                <w:rFonts w:asciiTheme="minorHAnsi"/>
              </w:rPr>
              <w:t>Punten (0-10)</w:t>
            </w:r>
          </w:p>
        </w:tc>
      </w:tr>
      <w:tr w:rsidR="007F07C8" w:rsidRPr="007F07C8" w14:paraId="4ABB91FB" w14:textId="77777777" w:rsidTr="004B08F2">
        <w:tc>
          <w:tcPr>
            <w:tcW w:w="3020" w:type="dxa"/>
          </w:tcPr>
          <w:p w14:paraId="48C06756" w14:textId="77777777" w:rsidR="007F07C8" w:rsidRPr="007F07C8" w:rsidRDefault="007F07C8" w:rsidP="004B08F2">
            <w:pPr>
              <w:rPr>
                <w:rFonts w:asciiTheme="minorHAnsi"/>
              </w:rPr>
            </w:pPr>
            <w:r w:rsidRPr="007F07C8">
              <w:rPr>
                <w:rFonts w:asciiTheme="minorHAnsi"/>
                <w:b/>
                <w:bCs/>
              </w:rPr>
              <w:t>Duurzaamheidsbeleid</w:t>
            </w:r>
          </w:p>
        </w:tc>
        <w:tc>
          <w:tcPr>
            <w:tcW w:w="3021" w:type="dxa"/>
          </w:tcPr>
          <w:p w14:paraId="18492FCD" w14:textId="77777777" w:rsidR="007F07C8" w:rsidRPr="007F07C8" w:rsidRDefault="007F07C8" w:rsidP="004B08F2">
            <w:pPr>
              <w:rPr>
                <w:rFonts w:asciiTheme="minorHAnsi"/>
              </w:rPr>
            </w:pPr>
            <w:r w:rsidRPr="007F07C8">
              <w:rPr>
                <w:rFonts w:asciiTheme="minorHAnsi"/>
              </w:rPr>
              <w:t>7</w:t>
            </w:r>
          </w:p>
        </w:tc>
      </w:tr>
      <w:tr w:rsidR="007F07C8" w:rsidRPr="007F07C8" w14:paraId="130521DA" w14:textId="77777777" w:rsidTr="004B08F2">
        <w:tc>
          <w:tcPr>
            <w:tcW w:w="3020" w:type="dxa"/>
          </w:tcPr>
          <w:p w14:paraId="18DC211A" w14:textId="77777777" w:rsidR="007F07C8" w:rsidRPr="007F07C8" w:rsidRDefault="007F07C8" w:rsidP="004B08F2">
            <w:pPr>
              <w:rPr>
                <w:rFonts w:asciiTheme="minorHAnsi"/>
              </w:rPr>
            </w:pPr>
            <w:proofErr w:type="spellStart"/>
            <w:r w:rsidRPr="007F07C8">
              <w:rPr>
                <w:rFonts w:asciiTheme="minorHAnsi"/>
                <w:b/>
                <w:bCs/>
              </w:rPr>
              <w:t>Governance</w:t>
            </w:r>
            <w:proofErr w:type="spellEnd"/>
          </w:p>
        </w:tc>
        <w:tc>
          <w:tcPr>
            <w:tcW w:w="3021" w:type="dxa"/>
          </w:tcPr>
          <w:p w14:paraId="4FEEB0E5" w14:textId="77777777" w:rsidR="007F07C8" w:rsidRPr="007F07C8" w:rsidRDefault="007F07C8" w:rsidP="004B08F2">
            <w:pPr>
              <w:rPr>
                <w:rFonts w:asciiTheme="minorHAnsi"/>
              </w:rPr>
            </w:pPr>
            <w:r w:rsidRPr="007F07C8">
              <w:rPr>
                <w:rFonts w:asciiTheme="minorHAnsi"/>
              </w:rPr>
              <w:t>6</w:t>
            </w:r>
          </w:p>
        </w:tc>
      </w:tr>
      <w:tr w:rsidR="007F07C8" w:rsidRPr="007F07C8" w14:paraId="061D8536" w14:textId="77777777" w:rsidTr="004B08F2">
        <w:tc>
          <w:tcPr>
            <w:tcW w:w="3020" w:type="dxa"/>
          </w:tcPr>
          <w:p w14:paraId="46F067CF" w14:textId="77777777" w:rsidR="007F07C8" w:rsidRPr="007F07C8" w:rsidRDefault="007F07C8" w:rsidP="004B08F2">
            <w:pPr>
              <w:rPr>
                <w:rFonts w:asciiTheme="minorHAnsi"/>
                <w:b/>
                <w:bCs/>
              </w:rPr>
            </w:pPr>
            <w:r w:rsidRPr="007F07C8">
              <w:rPr>
                <w:rFonts w:asciiTheme="minorHAnsi"/>
                <w:b/>
                <w:bCs/>
              </w:rPr>
              <w:t>Bad Press</w:t>
            </w:r>
          </w:p>
        </w:tc>
        <w:tc>
          <w:tcPr>
            <w:tcW w:w="3021" w:type="dxa"/>
          </w:tcPr>
          <w:p w14:paraId="0FCB5235" w14:textId="77777777" w:rsidR="007F07C8" w:rsidRPr="007F07C8" w:rsidRDefault="007F07C8" w:rsidP="004B08F2">
            <w:pPr>
              <w:rPr>
                <w:rFonts w:asciiTheme="minorHAnsi"/>
              </w:rPr>
            </w:pPr>
            <w:r w:rsidRPr="007F07C8">
              <w:rPr>
                <w:rFonts w:asciiTheme="minorHAnsi"/>
              </w:rPr>
              <w:t>7</w:t>
            </w:r>
          </w:p>
        </w:tc>
      </w:tr>
      <w:tr w:rsidR="007F07C8" w:rsidRPr="007F07C8" w14:paraId="58D17A15" w14:textId="77777777" w:rsidTr="004B08F2">
        <w:tc>
          <w:tcPr>
            <w:tcW w:w="3020" w:type="dxa"/>
          </w:tcPr>
          <w:p w14:paraId="358C26CF" w14:textId="77777777" w:rsidR="007F07C8" w:rsidRPr="007F07C8" w:rsidRDefault="007F07C8" w:rsidP="004B08F2">
            <w:pPr>
              <w:rPr>
                <w:rFonts w:asciiTheme="minorHAnsi"/>
              </w:rPr>
            </w:pPr>
            <w:r w:rsidRPr="007F07C8">
              <w:rPr>
                <w:rFonts w:asciiTheme="minorHAnsi"/>
              </w:rPr>
              <w:t>Overall score</w:t>
            </w:r>
          </w:p>
        </w:tc>
        <w:tc>
          <w:tcPr>
            <w:tcW w:w="3021" w:type="dxa"/>
          </w:tcPr>
          <w:p w14:paraId="5CB9A3E5" w14:textId="77777777" w:rsidR="007F07C8" w:rsidRPr="007F07C8" w:rsidRDefault="007F07C8" w:rsidP="004B08F2">
            <w:pPr>
              <w:rPr>
                <w:rFonts w:asciiTheme="minorHAnsi"/>
              </w:rPr>
            </w:pPr>
            <w:r w:rsidRPr="007F07C8">
              <w:rPr>
                <w:rFonts w:asciiTheme="minorHAnsi"/>
              </w:rPr>
              <w:t>6,65</w:t>
            </w:r>
          </w:p>
        </w:tc>
      </w:tr>
    </w:tbl>
    <w:p w14:paraId="77455510" w14:textId="77777777" w:rsidR="007F07C8" w:rsidRPr="007F07C8" w:rsidRDefault="007F07C8" w:rsidP="007F07C8">
      <w:pPr>
        <w:spacing w:after="0"/>
        <w:rPr>
          <w:rFonts w:asciiTheme="minorHAnsi"/>
        </w:rPr>
      </w:pPr>
    </w:p>
    <w:p w14:paraId="39DD340F" w14:textId="77777777" w:rsidR="007F07C8" w:rsidRPr="007F07C8" w:rsidRDefault="007F07C8" w:rsidP="007F07C8">
      <w:pPr>
        <w:spacing w:after="0"/>
        <w:rPr>
          <w:rFonts w:asciiTheme="minorHAnsi"/>
          <w:b/>
          <w:bCs/>
        </w:rPr>
      </w:pPr>
      <w:r w:rsidRPr="007F07C8">
        <w:rPr>
          <w:rFonts w:asciiTheme="minorHAnsi"/>
          <w:b/>
          <w:bCs/>
        </w:rPr>
        <w:t>Het bedrijf houdt op de volgende manier rekening met het duurzaamheidsbeleid:</w:t>
      </w:r>
    </w:p>
    <w:p w14:paraId="7622F6FE" w14:textId="77777777" w:rsidR="007F07C8" w:rsidRPr="007F07C8" w:rsidRDefault="007F07C8" w:rsidP="007F07C8">
      <w:pPr>
        <w:spacing w:after="0"/>
        <w:rPr>
          <w:rFonts w:asciiTheme="minorHAnsi"/>
          <w:i/>
          <w:iCs/>
        </w:rPr>
      </w:pPr>
      <w:r w:rsidRPr="007F07C8">
        <w:rPr>
          <w:rFonts w:asciiTheme="minorHAnsi"/>
          <w:i/>
          <w:iCs/>
        </w:rPr>
        <w:t xml:space="preserve">Allianz heeft een duidelijke visie op een duurzaamheidsbeleid, met onderdelen zoals duurzaam beleggen met bewuste keuzes voor gemeenschappelijk profijt. Ook actieve zeggenschap maakt deel uit van dit beleid; zij beweren deze zeggenschap te gebruiken om verduurzaming te stimuleren. Daarnaast zet Allianz in op impact </w:t>
      </w:r>
      <w:proofErr w:type="spellStart"/>
      <w:r w:rsidRPr="007F07C8">
        <w:rPr>
          <w:rFonts w:asciiTheme="minorHAnsi"/>
          <w:i/>
          <w:iCs/>
        </w:rPr>
        <w:t>investing</w:t>
      </w:r>
      <w:proofErr w:type="spellEnd"/>
      <w:r w:rsidRPr="007F07C8">
        <w:rPr>
          <w:rFonts w:asciiTheme="minorHAnsi"/>
          <w:i/>
          <w:iCs/>
        </w:rPr>
        <w:t xml:space="preserve">, waarbij financieel gewin even zwaar weegt als positieve maatschappelijke of ecologische impact. Deze resultaten worden onderbouwd met datapunten (Allianz Global </w:t>
      </w:r>
      <w:proofErr w:type="spellStart"/>
      <w:r w:rsidRPr="007F07C8">
        <w:rPr>
          <w:rFonts w:asciiTheme="minorHAnsi"/>
          <w:i/>
          <w:iCs/>
        </w:rPr>
        <w:t>Investors</w:t>
      </w:r>
      <w:proofErr w:type="spellEnd"/>
      <w:r w:rsidRPr="007F07C8">
        <w:rPr>
          <w:rFonts w:asciiTheme="minorHAnsi"/>
          <w:i/>
          <w:iCs/>
        </w:rPr>
        <w:t>, 2024).</w:t>
      </w:r>
    </w:p>
    <w:p w14:paraId="366A5C6B" w14:textId="77777777" w:rsidR="007F07C8" w:rsidRPr="007F07C8" w:rsidRDefault="007F07C8" w:rsidP="007F07C8">
      <w:pPr>
        <w:spacing w:after="0"/>
        <w:rPr>
          <w:rFonts w:asciiTheme="minorHAnsi"/>
          <w:i/>
          <w:iCs/>
        </w:rPr>
      </w:pPr>
      <w:r w:rsidRPr="007F07C8">
        <w:rPr>
          <w:rFonts w:asciiTheme="minorHAnsi"/>
          <w:i/>
          <w:iCs/>
        </w:rPr>
        <w:t xml:space="preserve">Allianz legt haar strategie en doelen langs de kaders van het Parijsakkoord om ‘net zero’ te behalen en de opwarming van de aarde te beperken tot 1,5 graad Celsius. Het bedrijf heeft 211 duurzaamheidsfondsen, die vallen onder SFDR-artikel 8 of 9, wat neerkomt op ongeveer 64% van het totale beheerde vermogen (AUM) (Allianz Global </w:t>
      </w:r>
      <w:proofErr w:type="spellStart"/>
      <w:r w:rsidRPr="007F07C8">
        <w:rPr>
          <w:rFonts w:asciiTheme="minorHAnsi"/>
          <w:i/>
          <w:iCs/>
        </w:rPr>
        <w:t>Investors</w:t>
      </w:r>
      <w:proofErr w:type="spellEnd"/>
      <w:r w:rsidRPr="007F07C8">
        <w:rPr>
          <w:rFonts w:asciiTheme="minorHAnsi"/>
          <w:i/>
          <w:iCs/>
        </w:rPr>
        <w:t>, 2024).</w:t>
      </w:r>
    </w:p>
    <w:p w14:paraId="29684F50" w14:textId="77777777" w:rsidR="007F07C8" w:rsidRPr="007F07C8" w:rsidRDefault="007F07C8" w:rsidP="007F07C8">
      <w:pPr>
        <w:spacing w:after="0"/>
        <w:rPr>
          <w:rFonts w:asciiTheme="minorHAnsi"/>
        </w:rPr>
      </w:pPr>
    </w:p>
    <w:p w14:paraId="21B76CC2" w14:textId="77777777" w:rsidR="007F07C8" w:rsidRPr="007F07C8" w:rsidRDefault="007F07C8" w:rsidP="007F07C8">
      <w:pPr>
        <w:spacing w:after="0"/>
        <w:rPr>
          <w:rFonts w:asciiTheme="minorHAnsi"/>
          <w:i/>
          <w:iCs/>
        </w:rPr>
      </w:pPr>
    </w:p>
    <w:p w14:paraId="14D406E7" w14:textId="77777777" w:rsidR="007F07C8" w:rsidRPr="007F07C8" w:rsidRDefault="007F07C8" w:rsidP="007F07C8">
      <w:pPr>
        <w:spacing w:after="0"/>
        <w:rPr>
          <w:rFonts w:asciiTheme="minorHAnsi"/>
          <w:i/>
          <w:iCs/>
        </w:rPr>
      </w:pPr>
      <w:r w:rsidRPr="007F07C8">
        <w:rPr>
          <w:rFonts w:asciiTheme="minorHAnsi"/>
          <w:b/>
          <w:bCs/>
        </w:rPr>
        <w:t xml:space="preserve">Op de volgende manier is de </w:t>
      </w:r>
      <w:proofErr w:type="spellStart"/>
      <w:r w:rsidRPr="007F07C8">
        <w:rPr>
          <w:rFonts w:asciiTheme="minorHAnsi"/>
          <w:b/>
          <w:bCs/>
        </w:rPr>
        <w:t>Governance</w:t>
      </w:r>
      <w:proofErr w:type="spellEnd"/>
      <w:r w:rsidRPr="007F07C8">
        <w:rPr>
          <w:rFonts w:asciiTheme="minorHAnsi"/>
          <w:b/>
          <w:bCs/>
        </w:rPr>
        <w:t xml:space="preserve"> van het bedrijf geregeld:</w:t>
      </w:r>
      <w:r w:rsidRPr="007F07C8">
        <w:rPr>
          <w:rFonts w:asciiTheme="minorHAnsi"/>
          <w:b/>
          <w:bCs/>
        </w:rPr>
        <w:br/>
      </w:r>
      <w:r w:rsidRPr="007F07C8">
        <w:rPr>
          <w:rFonts w:asciiTheme="minorHAnsi"/>
          <w:i/>
          <w:iCs/>
        </w:rPr>
        <w:t xml:space="preserve">Het bestuur richt zich op een gelijke rolverdeling binnen de </w:t>
      </w:r>
      <w:proofErr w:type="spellStart"/>
      <w:r w:rsidRPr="007F07C8">
        <w:rPr>
          <w:rFonts w:asciiTheme="minorHAnsi"/>
          <w:i/>
          <w:iCs/>
        </w:rPr>
        <w:t>bestuursposities</w:t>
      </w:r>
      <w:proofErr w:type="spellEnd"/>
      <w:r w:rsidRPr="007F07C8">
        <w:rPr>
          <w:rFonts w:asciiTheme="minorHAnsi"/>
          <w:i/>
          <w:iCs/>
        </w:rPr>
        <w:t>. Zo heeft Allianz 12 bestuursleden, waarvan 5 vrouwen, wat neerkomt op 41,7% vrouwelijke vertegenwoordiging (Allianz SE, 2024).</w:t>
      </w:r>
    </w:p>
    <w:p w14:paraId="251976C7" w14:textId="77777777" w:rsidR="007F07C8" w:rsidRPr="007F07C8" w:rsidRDefault="007F07C8" w:rsidP="007F07C8">
      <w:pPr>
        <w:spacing w:after="0"/>
        <w:rPr>
          <w:rFonts w:asciiTheme="minorHAnsi"/>
          <w:i/>
          <w:iCs/>
        </w:rPr>
      </w:pPr>
      <w:r w:rsidRPr="007F07C8">
        <w:rPr>
          <w:rFonts w:asciiTheme="minorHAnsi"/>
          <w:i/>
          <w:iCs/>
        </w:rPr>
        <w:t>De inrichting van de commissies bij Allianz SE weerspiegelt verantwoord en transparant ondernemingsbestuur. Door specifieke toezichtsorganen voor onder meer financiën, risico, beloning, technologie en duurzaamheid waarborgt Allianz gespecialiseerd toezicht en zorgvuldige besluitvorming. De evenwichtige vertegenwoordiging van aandeelhouders- en werknemersleden bevordert belangenafweging en onafhankelijkheid.</w:t>
      </w:r>
    </w:p>
    <w:p w14:paraId="5CEE863C" w14:textId="77777777" w:rsidR="007F07C8" w:rsidRPr="007F07C8" w:rsidRDefault="007F07C8" w:rsidP="007F07C8">
      <w:pPr>
        <w:spacing w:after="0"/>
        <w:rPr>
          <w:rFonts w:asciiTheme="minorHAnsi"/>
          <w:i/>
          <w:iCs/>
        </w:rPr>
      </w:pPr>
      <w:r w:rsidRPr="007F07C8">
        <w:rPr>
          <w:rFonts w:asciiTheme="minorHAnsi"/>
          <w:i/>
          <w:iCs/>
        </w:rPr>
        <w:t xml:space="preserve">Samen zorgen deze structuren voor effectieve controle, naleving van regelgeving en duurzame </w:t>
      </w:r>
      <w:proofErr w:type="spellStart"/>
      <w:r w:rsidRPr="007F07C8">
        <w:rPr>
          <w:rFonts w:asciiTheme="minorHAnsi"/>
          <w:i/>
          <w:iCs/>
        </w:rPr>
        <w:t>waardecreatie</w:t>
      </w:r>
      <w:proofErr w:type="spellEnd"/>
      <w:r w:rsidRPr="007F07C8">
        <w:rPr>
          <w:rFonts w:asciiTheme="minorHAnsi"/>
          <w:i/>
          <w:iCs/>
        </w:rPr>
        <w:t xml:space="preserve">. Dit wordt gecommuniceerd via de website, het jaarverslag en via Investor Relations (Allianz SE, </w:t>
      </w:r>
      <w:proofErr w:type="spellStart"/>
      <w:r w:rsidRPr="007F07C8">
        <w:rPr>
          <w:rFonts w:asciiTheme="minorHAnsi"/>
          <w:i/>
          <w:iCs/>
        </w:rPr>
        <w:t>z.d.</w:t>
      </w:r>
      <w:proofErr w:type="spellEnd"/>
      <w:r w:rsidRPr="007F07C8">
        <w:rPr>
          <w:rFonts w:asciiTheme="minorHAnsi"/>
          <w:i/>
          <w:iCs/>
        </w:rPr>
        <w:t>; Allianz SE, 2024).</w:t>
      </w:r>
    </w:p>
    <w:p w14:paraId="45A092C0" w14:textId="77777777" w:rsidR="007F07C8" w:rsidRPr="007F07C8" w:rsidRDefault="007F07C8" w:rsidP="007F07C8">
      <w:pPr>
        <w:rPr>
          <w:rFonts w:asciiTheme="minorHAnsi"/>
          <w:i/>
          <w:iCs/>
        </w:rPr>
      </w:pPr>
      <w:r w:rsidRPr="007F07C8">
        <w:rPr>
          <w:rFonts w:asciiTheme="minorHAnsi"/>
          <w:i/>
          <w:iCs/>
        </w:rPr>
        <w:br w:type="page"/>
      </w:r>
    </w:p>
    <w:p w14:paraId="3C2A9941" w14:textId="77777777" w:rsidR="007F07C8" w:rsidRPr="007F07C8" w:rsidRDefault="007F07C8" w:rsidP="007F07C8">
      <w:pPr>
        <w:spacing w:after="0"/>
        <w:rPr>
          <w:rFonts w:asciiTheme="minorHAnsi"/>
          <w:b/>
          <w:bCs/>
        </w:rPr>
      </w:pPr>
      <w:r w:rsidRPr="007F07C8">
        <w:rPr>
          <w:rFonts w:asciiTheme="minorHAnsi"/>
          <w:b/>
          <w:bCs/>
        </w:rPr>
        <w:lastRenderedPageBreak/>
        <w:t>Op welke negatieve manier is het bedrijf in het nieuws gekomen, en hoe hebben zij hierop gereageerd?</w:t>
      </w:r>
    </w:p>
    <w:p w14:paraId="494633B8" w14:textId="77777777" w:rsidR="007F07C8" w:rsidRPr="007F07C8" w:rsidRDefault="007F07C8" w:rsidP="007F07C8">
      <w:pPr>
        <w:spacing w:after="0"/>
        <w:rPr>
          <w:rFonts w:asciiTheme="minorHAnsi"/>
          <w:i/>
          <w:iCs/>
        </w:rPr>
      </w:pPr>
      <w:r w:rsidRPr="007F07C8">
        <w:rPr>
          <w:rFonts w:asciiTheme="minorHAnsi"/>
          <w:i/>
          <w:iCs/>
        </w:rPr>
        <w:t>Er zijn twee nieuwsartikelen gevonden die reputatie- en vertrouwensschade voor Allianz kunnen veroorzaken.</w:t>
      </w:r>
    </w:p>
    <w:p w14:paraId="253B0345" w14:textId="77777777" w:rsidR="007F07C8" w:rsidRPr="007F07C8" w:rsidRDefault="007F07C8" w:rsidP="007F07C8">
      <w:pPr>
        <w:spacing w:after="0"/>
        <w:rPr>
          <w:rFonts w:asciiTheme="minorHAnsi"/>
          <w:i/>
          <w:iCs/>
        </w:rPr>
      </w:pPr>
      <w:r w:rsidRPr="007F07C8">
        <w:rPr>
          <w:rFonts w:asciiTheme="minorHAnsi"/>
          <w:i/>
          <w:iCs/>
        </w:rPr>
        <w:t>Zo kreeg het bedrijf een boete van zes miljard euro opgelegd wegens beleggingsfraude. In deze zaak werden risico’s verkeerd gepresenteerd aan beleggers. Allianz heeft in deze kwestie een schuld</w:t>
      </w:r>
      <w:r w:rsidRPr="007F07C8">
        <w:rPr>
          <w:rFonts w:asciiTheme="minorHAnsi"/>
          <w:i/>
          <w:iCs/>
        </w:rPr>
        <w:softHyphen/>
        <w:t>bekentenis afgegeven — iets wat zelden voorkomt bij grote financiële concerns, die dergelijke zaken vaak schikken om dit te vermijden (Financieel Management, 2022).</w:t>
      </w:r>
    </w:p>
    <w:p w14:paraId="63F93758" w14:textId="77777777" w:rsidR="007F07C8" w:rsidRPr="007F07C8" w:rsidRDefault="007F07C8" w:rsidP="007F07C8">
      <w:pPr>
        <w:spacing w:after="0"/>
        <w:rPr>
          <w:rFonts w:asciiTheme="minorHAnsi"/>
          <w:i/>
          <w:iCs/>
        </w:rPr>
      </w:pPr>
      <w:r w:rsidRPr="007F07C8">
        <w:rPr>
          <w:rFonts w:asciiTheme="minorHAnsi"/>
          <w:i/>
          <w:iCs/>
        </w:rPr>
        <w:t xml:space="preserve">Daarnaast fungeerde Allianz als investeerder in obligatiefondsen die beleggen in staatsobligaties van Israël, wat maatschappelijk controversieel wordt beschouwd (Follow </w:t>
      </w:r>
      <w:proofErr w:type="spellStart"/>
      <w:r w:rsidRPr="007F07C8">
        <w:rPr>
          <w:rFonts w:asciiTheme="minorHAnsi"/>
          <w:i/>
          <w:iCs/>
        </w:rPr>
        <w:t>the</w:t>
      </w:r>
      <w:proofErr w:type="spellEnd"/>
      <w:r w:rsidRPr="007F07C8">
        <w:rPr>
          <w:rFonts w:asciiTheme="minorHAnsi"/>
          <w:i/>
          <w:iCs/>
        </w:rPr>
        <w:t xml:space="preserve"> Money, 2023).</w:t>
      </w:r>
    </w:p>
    <w:p w14:paraId="6ACD1D88" w14:textId="77777777" w:rsidR="007F07C8" w:rsidRPr="007F07C8" w:rsidRDefault="007F07C8" w:rsidP="007F07C8">
      <w:pPr>
        <w:spacing w:after="0"/>
        <w:rPr>
          <w:rFonts w:asciiTheme="minorHAnsi"/>
          <w:i/>
          <w:iCs/>
        </w:rPr>
      </w:pPr>
      <w:r w:rsidRPr="007F07C8">
        <w:rPr>
          <w:rFonts w:asciiTheme="minorHAnsi"/>
          <w:i/>
          <w:iCs/>
        </w:rPr>
        <w:t xml:space="preserve">Een inhoudelijke reactie op deze beschuldigingen heeft het bedrijf niet direct gegeven. Naar aanleiding van de financiële sanctie en de negatieve berichtgeving heeft Allianz echter aangegeven het interne beleid aan te scherpen en de naleving van regelgeving te versterken. Op ethische kwesties heeft het bedrijf besloten inhoudelijk niet te reageren, maar zich te verantwoorden via internationale regelgeving (Financieel Management, 2022; Follow </w:t>
      </w:r>
      <w:proofErr w:type="spellStart"/>
      <w:r w:rsidRPr="007F07C8">
        <w:rPr>
          <w:rFonts w:asciiTheme="minorHAnsi"/>
          <w:i/>
          <w:iCs/>
        </w:rPr>
        <w:t>the</w:t>
      </w:r>
      <w:proofErr w:type="spellEnd"/>
      <w:r w:rsidRPr="007F07C8">
        <w:rPr>
          <w:rFonts w:asciiTheme="minorHAnsi"/>
          <w:i/>
          <w:iCs/>
        </w:rPr>
        <w:t xml:space="preserve"> Money, 2023).</w:t>
      </w:r>
    </w:p>
    <w:p w14:paraId="59F2E031" w14:textId="77777777" w:rsidR="007F07C8" w:rsidRPr="007F07C8" w:rsidRDefault="007F07C8" w:rsidP="007F07C8">
      <w:pPr>
        <w:spacing w:after="0"/>
        <w:rPr>
          <w:rFonts w:asciiTheme="minorHAnsi"/>
          <w:i/>
          <w:iCs/>
        </w:rPr>
      </w:pPr>
    </w:p>
    <w:p w14:paraId="558FA652" w14:textId="77777777" w:rsidR="007F07C8" w:rsidRPr="007F07C8" w:rsidRDefault="007F07C8" w:rsidP="007F07C8">
      <w:pPr>
        <w:rPr>
          <w:rFonts w:asciiTheme="minorHAnsi"/>
          <w:i/>
          <w:iCs/>
        </w:rPr>
      </w:pPr>
      <w:r w:rsidRPr="007F07C8">
        <w:rPr>
          <w:rFonts w:asciiTheme="minorHAnsi"/>
          <w:i/>
          <w:iCs/>
        </w:rPr>
        <w:br w:type="page"/>
      </w:r>
    </w:p>
    <w:p w14:paraId="02EC6E8F" w14:textId="77777777" w:rsidR="007F07C8" w:rsidRPr="007F07C8" w:rsidRDefault="007F07C8" w:rsidP="007F07C8">
      <w:pPr>
        <w:pStyle w:val="Kop3"/>
        <w:rPr>
          <w:rFonts w:asciiTheme="minorHAnsi" w:hAnsiTheme="minorHAnsi"/>
        </w:rPr>
      </w:pPr>
      <w:bookmarkStart w:id="38" w:name="_Toc214459832"/>
      <w:r w:rsidRPr="007F07C8">
        <w:rPr>
          <w:rFonts w:asciiTheme="minorHAnsi" w:hAnsiTheme="minorHAnsi"/>
        </w:rPr>
        <w:lastRenderedPageBreak/>
        <w:t>Analyse van Robeco</w:t>
      </w:r>
      <w:bookmarkEnd w:id="38"/>
    </w:p>
    <w:p w14:paraId="435A2476" w14:textId="77777777" w:rsidR="007F07C8" w:rsidRPr="007F07C8" w:rsidRDefault="007F07C8" w:rsidP="007F07C8">
      <w:pPr>
        <w:spacing w:after="0"/>
        <w:rPr>
          <w:rFonts w:asciiTheme="minorHAnsi"/>
        </w:rPr>
      </w:pPr>
    </w:p>
    <w:tbl>
      <w:tblPr>
        <w:tblStyle w:val="Tabelraster"/>
        <w:tblW w:w="0" w:type="auto"/>
        <w:tblLook w:val="04A0" w:firstRow="1" w:lastRow="0" w:firstColumn="1" w:lastColumn="0" w:noHBand="0" w:noVBand="1"/>
      </w:tblPr>
      <w:tblGrid>
        <w:gridCol w:w="3020"/>
        <w:gridCol w:w="3021"/>
      </w:tblGrid>
      <w:tr w:rsidR="007F07C8" w:rsidRPr="007F07C8" w14:paraId="3564D475" w14:textId="77777777" w:rsidTr="004B08F2">
        <w:tc>
          <w:tcPr>
            <w:tcW w:w="3020" w:type="dxa"/>
          </w:tcPr>
          <w:p w14:paraId="7435ABC4" w14:textId="77777777" w:rsidR="007F07C8" w:rsidRPr="007F07C8" w:rsidRDefault="007F07C8" w:rsidP="004B08F2">
            <w:pPr>
              <w:rPr>
                <w:rFonts w:asciiTheme="minorHAnsi"/>
              </w:rPr>
            </w:pPr>
            <w:r w:rsidRPr="007F07C8">
              <w:rPr>
                <w:rFonts w:asciiTheme="minorHAnsi"/>
              </w:rPr>
              <w:t>Criteria</w:t>
            </w:r>
          </w:p>
        </w:tc>
        <w:tc>
          <w:tcPr>
            <w:tcW w:w="3021" w:type="dxa"/>
          </w:tcPr>
          <w:p w14:paraId="4A0B7A6F" w14:textId="77777777" w:rsidR="007F07C8" w:rsidRPr="007F07C8" w:rsidRDefault="007F07C8" w:rsidP="004B08F2">
            <w:pPr>
              <w:rPr>
                <w:rFonts w:asciiTheme="minorHAnsi"/>
              </w:rPr>
            </w:pPr>
            <w:r w:rsidRPr="007F07C8">
              <w:rPr>
                <w:rFonts w:asciiTheme="minorHAnsi"/>
              </w:rPr>
              <w:t>Punten (0-10)</w:t>
            </w:r>
          </w:p>
        </w:tc>
      </w:tr>
      <w:tr w:rsidR="007F07C8" w:rsidRPr="007F07C8" w14:paraId="1BDE6388" w14:textId="77777777" w:rsidTr="004B08F2">
        <w:tc>
          <w:tcPr>
            <w:tcW w:w="3020" w:type="dxa"/>
          </w:tcPr>
          <w:p w14:paraId="78376810" w14:textId="77777777" w:rsidR="007F07C8" w:rsidRPr="007F07C8" w:rsidRDefault="007F07C8" w:rsidP="004B08F2">
            <w:pPr>
              <w:rPr>
                <w:rFonts w:asciiTheme="minorHAnsi"/>
              </w:rPr>
            </w:pPr>
            <w:r w:rsidRPr="007F07C8">
              <w:rPr>
                <w:rFonts w:asciiTheme="minorHAnsi"/>
                <w:b/>
                <w:bCs/>
              </w:rPr>
              <w:t>Duurzaamheidsbeleid</w:t>
            </w:r>
          </w:p>
        </w:tc>
        <w:tc>
          <w:tcPr>
            <w:tcW w:w="3021" w:type="dxa"/>
          </w:tcPr>
          <w:p w14:paraId="00A02CAC" w14:textId="77777777" w:rsidR="007F07C8" w:rsidRPr="007F07C8" w:rsidRDefault="007F07C8" w:rsidP="004B08F2">
            <w:pPr>
              <w:rPr>
                <w:rFonts w:asciiTheme="minorHAnsi"/>
              </w:rPr>
            </w:pPr>
            <w:r w:rsidRPr="007F07C8">
              <w:rPr>
                <w:rFonts w:asciiTheme="minorHAnsi"/>
              </w:rPr>
              <w:t>8</w:t>
            </w:r>
          </w:p>
        </w:tc>
      </w:tr>
      <w:tr w:rsidR="007F07C8" w:rsidRPr="007F07C8" w14:paraId="45D3E3B6" w14:textId="77777777" w:rsidTr="004B08F2">
        <w:tc>
          <w:tcPr>
            <w:tcW w:w="3020" w:type="dxa"/>
          </w:tcPr>
          <w:p w14:paraId="3D9D0FDB" w14:textId="77777777" w:rsidR="007F07C8" w:rsidRPr="007F07C8" w:rsidRDefault="007F07C8" w:rsidP="004B08F2">
            <w:pPr>
              <w:rPr>
                <w:rFonts w:asciiTheme="minorHAnsi"/>
              </w:rPr>
            </w:pPr>
            <w:proofErr w:type="spellStart"/>
            <w:r w:rsidRPr="007F07C8">
              <w:rPr>
                <w:rFonts w:asciiTheme="minorHAnsi"/>
                <w:b/>
                <w:bCs/>
              </w:rPr>
              <w:t>Governance</w:t>
            </w:r>
            <w:proofErr w:type="spellEnd"/>
          </w:p>
        </w:tc>
        <w:tc>
          <w:tcPr>
            <w:tcW w:w="3021" w:type="dxa"/>
          </w:tcPr>
          <w:p w14:paraId="4D76136C" w14:textId="77777777" w:rsidR="007F07C8" w:rsidRPr="007F07C8" w:rsidRDefault="007F07C8" w:rsidP="004B08F2">
            <w:pPr>
              <w:rPr>
                <w:rFonts w:asciiTheme="minorHAnsi"/>
              </w:rPr>
            </w:pPr>
            <w:r w:rsidRPr="007F07C8">
              <w:rPr>
                <w:rFonts w:asciiTheme="minorHAnsi"/>
              </w:rPr>
              <w:t>7</w:t>
            </w:r>
          </w:p>
        </w:tc>
      </w:tr>
      <w:tr w:rsidR="007F07C8" w:rsidRPr="007F07C8" w14:paraId="6A591283" w14:textId="77777777" w:rsidTr="004B08F2">
        <w:tc>
          <w:tcPr>
            <w:tcW w:w="3020" w:type="dxa"/>
          </w:tcPr>
          <w:p w14:paraId="6CD38FE9" w14:textId="77777777" w:rsidR="007F07C8" w:rsidRPr="007F07C8" w:rsidRDefault="007F07C8" w:rsidP="004B08F2">
            <w:pPr>
              <w:rPr>
                <w:rFonts w:asciiTheme="minorHAnsi"/>
                <w:b/>
                <w:bCs/>
              </w:rPr>
            </w:pPr>
            <w:r w:rsidRPr="007F07C8">
              <w:rPr>
                <w:rFonts w:asciiTheme="minorHAnsi"/>
                <w:b/>
                <w:bCs/>
              </w:rPr>
              <w:t>Bad Press</w:t>
            </w:r>
          </w:p>
        </w:tc>
        <w:tc>
          <w:tcPr>
            <w:tcW w:w="3021" w:type="dxa"/>
          </w:tcPr>
          <w:p w14:paraId="0B44D2D6" w14:textId="77777777" w:rsidR="007F07C8" w:rsidRPr="007F07C8" w:rsidRDefault="007F07C8" w:rsidP="004B08F2">
            <w:pPr>
              <w:rPr>
                <w:rFonts w:asciiTheme="minorHAnsi"/>
              </w:rPr>
            </w:pPr>
            <w:r w:rsidRPr="007F07C8">
              <w:rPr>
                <w:rFonts w:asciiTheme="minorHAnsi"/>
              </w:rPr>
              <w:t>8</w:t>
            </w:r>
          </w:p>
        </w:tc>
      </w:tr>
      <w:tr w:rsidR="007F07C8" w:rsidRPr="007F07C8" w14:paraId="3A1410B1" w14:textId="77777777" w:rsidTr="004B08F2">
        <w:tc>
          <w:tcPr>
            <w:tcW w:w="3020" w:type="dxa"/>
          </w:tcPr>
          <w:p w14:paraId="76282353" w14:textId="77777777" w:rsidR="007F07C8" w:rsidRPr="007F07C8" w:rsidRDefault="007F07C8" w:rsidP="004B08F2">
            <w:pPr>
              <w:rPr>
                <w:rFonts w:asciiTheme="minorHAnsi"/>
              </w:rPr>
            </w:pPr>
            <w:r w:rsidRPr="007F07C8">
              <w:rPr>
                <w:rFonts w:asciiTheme="minorHAnsi"/>
              </w:rPr>
              <w:t>Overall score</w:t>
            </w:r>
          </w:p>
        </w:tc>
        <w:tc>
          <w:tcPr>
            <w:tcW w:w="3021" w:type="dxa"/>
          </w:tcPr>
          <w:p w14:paraId="7CE00B07" w14:textId="77777777" w:rsidR="007F07C8" w:rsidRPr="007F07C8" w:rsidRDefault="007F07C8" w:rsidP="004B08F2">
            <w:pPr>
              <w:rPr>
                <w:rFonts w:asciiTheme="minorHAnsi"/>
              </w:rPr>
            </w:pPr>
            <w:r w:rsidRPr="007F07C8">
              <w:rPr>
                <w:rFonts w:asciiTheme="minorHAnsi"/>
              </w:rPr>
              <w:t>7,65</w:t>
            </w:r>
          </w:p>
        </w:tc>
      </w:tr>
    </w:tbl>
    <w:p w14:paraId="2ED12799" w14:textId="77777777" w:rsidR="007F07C8" w:rsidRPr="007F07C8" w:rsidRDefault="007F07C8" w:rsidP="007F07C8">
      <w:pPr>
        <w:spacing w:after="0"/>
        <w:rPr>
          <w:rFonts w:asciiTheme="minorHAnsi"/>
        </w:rPr>
      </w:pPr>
    </w:p>
    <w:p w14:paraId="28E8F57F" w14:textId="77777777" w:rsidR="007F07C8" w:rsidRPr="007F07C8" w:rsidRDefault="007F07C8" w:rsidP="007F07C8">
      <w:pPr>
        <w:spacing w:after="0"/>
        <w:rPr>
          <w:rFonts w:asciiTheme="minorHAnsi"/>
          <w:b/>
          <w:bCs/>
        </w:rPr>
      </w:pPr>
      <w:r w:rsidRPr="007F07C8">
        <w:rPr>
          <w:rFonts w:asciiTheme="minorHAnsi"/>
          <w:b/>
          <w:bCs/>
        </w:rPr>
        <w:t>Het bedrijf houdt op de volgende manier rekening met het duurzaamheidsbeleid:</w:t>
      </w:r>
    </w:p>
    <w:p w14:paraId="0C1EC59B" w14:textId="77777777" w:rsidR="007F07C8" w:rsidRPr="007F07C8" w:rsidRDefault="007F07C8" w:rsidP="007F07C8">
      <w:pPr>
        <w:spacing w:after="0"/>
        <w:rPr>
          <w:rFonts w:asciiTheme="minorHAnsi"/>
          <w:i/>
          <w:iCs/>
        </w:rPr>
      </w:pPr>
      <w:r w:rsidRPr="007F07C8">
        <w:rPr>
          <w:rFonts w:asciiTheme="minorHAnsi"/>
          <w:i/>
          <w:iCs/>
        </w:rPr>
        <w:t>Robeco profileert zich als een actieve, SDG-georiënteerde vermogensbeheerder met een expliciete net-zero ambitie voor 2050, inclusief tussentijdse doelstellingen. Het bedrijf hanteert een eigen SDG-scoringmethodiek die centraal staat in hun SDG-producten. Daarnaast kent Robeco uitgebreide praktijken op het gebied van actief eigenaarschap (zoals engagement en stemmen).</w:t>
      </w:r>
    </w:p>
    <w:p w14:paraId="138F9531" w14:textId="77777777" w:rsidR="007F07C8" w:rsidRPr="007F07C8" w:rsidRDefault="007F07C8" w:rsidP="007F07C8">
      <w:pPr>
        <w:spacing w:after="0"/>
        <w:rPr>
          <w:rFonts w:asciiTheme="minorHAnsi"/>
          <w:i/>
          <w:iCs/>
        </w:rPr>
      </w:pPr>
      <w:r w:rsidRPr="007F07C8">
        <w:rPr>
          <w:rFonts w:asciiTheme="minorHAnsi"/>
          <w:i/>
          <w:iCs/>
        </w:rPr>
        <w:t xml:space="preserve">Binnen het fondslandschap van Robeco is het merendeel van de beheerde activa — ruim meer dan 90% — geclassificeerd als SFDR-artikel 8 of 9, waarmee het bedrijf aangeeft duurzaamheid actief te bevorderen of volledig duurzame beleggingsdoelen na te streven (Robeco, </w:t>
      </w:r>
      <w:proofErr w:type="spellStart"/>
      <w:r w:rsidRPr="007F07C8">
        <w:rPr>
          <w:rFonts w:asciiTheme="minorHAnsi"/>
          <w:i/>
          <w:iCs/>
        </w:rPr>
        <w:t>z.d.</w:t>
      </w:r>
      <w:proofErr w:type="spellEnd"/>
      <w:r w:rsidRPr="007F07C8">
        <w:rPr>
          <w:rFonts w:asciiTheme="minorHAnsi"/>
          <w:i/>
          <w:iCs/>
        </w:rPr>
        <w:t>; Robeco, 2024).</w:t>
      </w:r>
    </w:p>
    <w:p w14:paraId="065B3007" w14:textId="77777777" w:rsidR="007F07C8" w:rsidRPr="007F07C8" w:rsidRDefault="007F07C8" w:rsidP="007F07C8">
      <w:pPr>
        <w:spacing w:after="0"/>
        <w:rPr>
          <w:rFonts w:asciiTheme="minorHAnsi"/>
          <w:i/>
          <w:iCs/>
        </w:rPr>
      </w:pPr>
    </w:p>
    <w:p w14:paraId="734E2AFF" w14:textId="77777777" w:rsidR="007F07C8" w:rsidRPr="007F07C8" w:rsidRDefault="007F07C8" w:rsidP="007F07C8">
      <w:pPr>
        <w:spacing w:after="0"/>
        <w:rPr>
          <w:rFonts w:asciiTheme="minorHAnsi"/>
          <w:i/>
          <w:iCs/>
        </w:rPr>
      </w:pPr>
      <w:r w:rsidRPr="007F07C8">
        <w:rPr>
          <w:rFonts w:asciiTheme="minorHAnsi"/>
          <w:b/>
          <w:bCs/>
        </w:rPr>
        <w:t xml:space="preserve">Op de volgende manier is de </w:t>
      </w:r>
      <w:proofErr w:type="spellStart"/>
      <w:r w:rsidRPr="007F07C8">
        <w:rPr>
          <w:rFonts w:asciiTheme="minorHAnsi"/>
          <w:b/>
          <w:bCs/>
        </w:rPr>
        <w:t>Governance</w:t>
      </w:r>
      <w:proofErr w:type="spellEnd"/>
      <w:r w:rsidRPr="007F07C8">
        <w:rPr>
          <w:rFonts w:asciiTheme="minorHAnsi"/>
          <w:b/>
          <w:bCs/>
        </w:rPr>
        <w:t xml:space="preserve"> van het bedrijf geregeld:</w:t>
      </w:r>
      <w:r w:rsidRPr="007F07C8">
        <w:rPr>
          <w:rFonts w:asciiTheme="minorHAnsi"/>
          <w:b/>
          <w:bCs/>
        </w:rPr>
        <w:br/>
      </w:r>
      <w:r w:rsidRPr="007F07C8">
        <w:rPr>
          <w:rFonts w:asciiTheme="minorHAnsi"/>
          <w:i/>
          <w:iCs/>
        </w:rPr>
        <w:t xml:space="preserve">Robeco heeft diverse raden die elkaar adviseren en controleren. Deze raden dragen bij aan het verbeteren van het bedrijf door het managementteam te ondersteunen en te monitoren. Zo beschikt Robeco over een Management Board, een Executive </w:t>
      </w:r>
      <w:proofErr w:type="spellStart"/>
      <w:r w:rsidRPr="007F07C8">
        <w:rPr>
          <w:rFonts w:asciiTheme="minorHAnsi"/>
          <w:i/>
          <w:iCs/>
        </w:rPr>
        <w:t>Committee</w:t>
      </w:r>
      <w:proofErr w:type="spellEnd"/>
      <w:r w:rsidRPr="007F07C8">
        <w:rPr>
          <w:rFonts w:asciiTheme="minorHAnsi"/>
          <w:i/>
          <w:iCs/>
        </w:rPr>
        <w:t xml:space="preserve"> en een </w:t>
      </w:r>
      <w:proofErr w:type="spellStart"/>
      <w:r w:rsidRPr="007F07C8">
        <w:rPr>
          <w:rFonts w:asciiTheme="minorHAnsi"/>
          <w:i/>
          <w:iCs/>
        </w:rPr>
        <w:t>Supervisory</w:t>
      </w:r>
      <w:proofErr w:type="spellEnd"/>
      <w:r w:rsidRPr="007F07C8">
        <w:rPr>
          <w:rFonts w:asciiTheme="minorHAnsi"/>
          <w:i/>
          <w:iCs/>
        </w:rPr>
        <w:t xml:space="preserve"> Board (Robeco, 2024).</w:t>
      </w:r>
    </w:p>
    <w:p w14:paraId="18D46A28" w14:textId="77777777" w:rsidR="007F07C8" w:rsidRPr="007F07C8" w:rsidRDefault="007F07C8" w:rsidP="007F07C8">
      <w:pPr>
        <w:spacing w:after="0"/>
        <w:rPr>
          <w:rFonts w:asciiTheme="minorHAnsi"/>
          <w:i/>
          <w:iCs/>
        </w:rPr>
      </w:pPr>
      <w:r w:rsidRPr="007F07C8">
        <w:rPr>
          <w:rFonts w:asciiTheme="minorHAnsi"/>
          <w:i/>
          <w:iCs/>
        </w:rPr>
        <w:t>De verhouding van door vrouwen vervulde functies is als volgt:</w:t>
      </w:r>
    </w:p>
    <w:p w14:paraId="27F93B34" w14:textId="77777777" w:rsidR="007F07C8" w:rsidRPr="007F07C8" w:rsidRDefault="007F07C8" w:rsidP="007F07C8">
      <w:pPr>
        <w:numPr>
          <w:ilvl w:val="0"/>
          <w:numId w:val="14"/>
        </w:numPr>
        <w:spacing w:after="0" w:line="278" w:lineRule="auto"/>
        <w:rPr>
          <w:rFonts w:asciiTheme="minorHAnsi"/>
          <w:i/>
          <w:iCs/>
        </w:rPr>
      </w:pPr>
      <w:r w:rsidRPr="007F07C8">
        <w:rPr>
          <w:rFonts w:asciiTheme="minorHAnsi"/>
          <w:i/>
          <w:iCs/>
        </w:rPr>
        <w:t>Management Board: 33%</w:t>
      </w:r>
    </w:p>
    <w:p w14:paraId="1F60F5FC" w14:textId="77777777" w:rsidR="007F07C8" w:rsidRPr="007F07C8" w:rsidRDefault="007F07C8" w:rsidP="007F07C8">
      <w:pPr>
        <w:numPr>
          <w:ilvl w:val="0"/>
          <w:numId w:val="14"/>
        </w:numPr>
        <w:spacing w:after="0" w:line="278" w:lineRule="auto"/>
        <w:rPr>
          <w:rFonts w:asciiTheme="minorHAnsi"/>
          <w:i/>
          <w:iCs/>
        </w:rPr>
      </w:pPr>
      <w:proofErr w:type="spellStart"/>
      <w:r w:rsidRPr="007F07C8">
        <w:rPr>
          <w:rFonts w:asciiTheme="minorHAnsi"/>
          <w:i/>
          <w:iCs/>
        </w:rPr>
        <w:t>Supervisory</w:t>
      </w:r>
      <w:proofErr w:type="spellEnd"/>
      <w:r w:rsidRPr="007F07C8">
        <w:rPr>
          <w:rFonts w:asciiTheme="minorHAnsi"/>
          <w:i/>
          <w:iCs/>
        </w:rPr>
        <w:t xml:space="preserve"> Board: 33%</w:t>
      </w:r>
    </w:p>
    <w:p w14:paraId="65C991F2" w14:textId="77777777" w:rsidR="007F07C8" w:rsidRPr="007F07C8" w:rsidRDefault="007F07C8" w:rsidP="007F07C8">
      <w:pPr>
        <w:numPr>
          <w:ilvl w:val="0"/>
          <w:numId w:val="14"/>
        </w:numPr>
        <w:spacing w:after="0" w:line="278" w:lineRule="auto"/>
        <w:rPr>
          <w:rFonts w:asciiTheme="minorHAnsi"/>
          <w:i/>
          <w:iCs/>
        </w:rPr>
      </w:pPr>
      <w:proofErr w:type="spellStart"/>
      <w:r w:rsidRPr="007F07C8">
        <w:rPr>
          <w:rFonts w:asciiTheme="minorHAnsi"/>
          <w:i/>
          <w:iCs/>
        </w:rPr>
        <w:t>Sub-Top</w:t>
      </w:r>
      <w:proofErr w:type="spellEnd"/>
      <w:r w:rsidRPr="007F07C8">
        <w:rPr>
          <w:rFonts w:asciiTheme="minorHAnsi"/>
          <w:i/>
          <w:iCs/>
        </w:rPr>
        <w:t xml:space="preserve"> 24: 22%</w:t>
      </w:r>
    </w:p>
    <w:p w14:paraId="00F0E31C" w14:textId="77777777" w:rsidR="007F07C8" w:rsidRPr="007F07C8" w:rsidRDefault="007F07C8" w:rsidP="007F07C8">
      <w:pPr>
        <w:spacing w:after="0"/>
        <w:rPr>
          <w:rFonts w:asciiTheme="minorHAnsi"/>
          <w:i/>
          <w:iCs/>
        </w:rPr>
      </w:pPr>
      <w:r w:rsidRPr="007F07C8">
        <w:rPr>
          <w:rFonts w:asciiTheme="minorHAnsi"/>
          <w:i/>
          <w:iCs/>
        </w:rPr>
        <w:t>Het beloningssysteem wordt concreet beschreven in het beloningsbeleidsdocument. Hierin staat de vaste en variabele beloning omschreven, waarbij de variabele beloning maximaal 200% van de vaste beloning kan bedragen. Ook is de maximale totale beloning voor medewerkers verhoogd van €500.000 naar €750.000. Dit moest het proces efficiënter maken doordat minder uitzonderingsaanvragen nodig zijn, terwijl het beleid beheersbaar blijft.</w:t>
      </w:r>
    </w:p>
    <w:p w14:paraId="344555C1" w14:textId="77777777" w:rsidR="007F07C8" w:rsidRPr="007F07C8" w:rsidRDefault="007F07C8" w:rsidP="007F07C8">
      <w:pPr>
        <w:spacing w:after="0"/>
        <w:rPr>
          <w:rFonts w:asciiTheme="minorHAnsi"/>
          <w:i/>
          <w:iCs/>
        </w:rPr>
      </w:pPr>
      <w:r w:rsidRPr="007F07C8">
        <w:rPr>
          <w:rFonts w:asciiTheme="minorHAnsi"/>
          <w:i/>
          <w:iCs/>
        </w:rPr>
        <w:t>Deze onderdelen worden transparant toegelicht en verantwoord in het geïntegreerde jaarrapport van Robeco (Robeco, 2024).</w:t>
      </w:r>
    </w:p>
    <w:p w14:paraId="62F7A9E0" w14:textId="77777777" w:rsidR="007F07C8" w:rsidRPr="007F07C8" w:rsidRDefault="007F07C8" w:rsidP="007F07C8">
      <w:pPr>
        <w:rPr>
          <w:rFonts w:asciiTheme="minorHAnsi"/>
          <w:i/>
          <w:iCs/>
        </w:rPr>
      </w:pPr>
      <w:r w:rsidRPr="007F07C8">
        <w:rPr>
          <w:rFonts w:asciiTheme="minorHAnsi"/>
          <w:i/>
          <w:iCs/>
        </w:rPr>
        <w:br w:type="page"/>
      </w:r>
    </w:p>
    <w:p w14:paraId="523CD6C5" w14:textId="77777777" w:rsidR="007F07C8" w:rsidRPr="007F07C8" w:rsidRDefault="007F07C8" w:rsidP="007F07C8">
      <w:pPr>
        <w:spacing w:after="0"/>
        <w:rPr>
          <w:rFonts w:asciiTheme="minorHAnsi"/>
          <w:b/>
          <w:bCs/>
        </w:rPr>
      </w:pPr>
      <w:r w:rsidRPr="007F07C8">
        <w:rPr>
          <w:rFonts w:asciiTheme="minorHAnsi"/>
          <w:b/>
          <w:bCs/>
        </w:rPr>
        <w:lastRenderedPageBreak/>
        <w:t>Op welke negatieve manier is het bedrijf in het nieuws gekomen, en hoe hebben zij hierop gereageerd?</w:t>
      </w:r>
    </w:p>
    <w:p w14:paraId="03082461" w14:textId="77777777" w:rsidR="007F07C8" w:rsidRPr="007F07C8" w:rsidRDefault="007F07C8" w:rsidP="007F07C8">
      <w:pPr>
        <w:spacing w:after="0"/>
        <w:rPr>
          <w:rFonts w:asciiTheme="minorHAnsi"/>
          <w:i/>
          <w:iCs/>
        </w:rPr>
      </w:pPr>
      <w:r w:rsidRPr="007F07C8">
        <w:rPr>
          <w:rFonts w:asciiTheme="minorHAnsi"/>
          <w:i/>
          <w:iCs/>
        </w:rPr>
        <w:t xml:space="preserve">Robeco kwam de afgelopen jaren enkele keren in het nieuws in verband met toezicht en </w:t>
      </w:r>
      <w:proofErr w:type="spellStart"/>
      <w:r w:rsidRPr="007F07C8">
        <w:rPr>
          <w:rFonts w:asciiTheme="minorHAnsi"/>
          <w:i/>
          <w:iCs/>
        </w:rPr>
        <w:t>governancekwesties</w:t>
      </w:r>
      <w:proofErr w:type="spellEnd"/>
      <w:r w:rsidRPr="007F07C8">
        <w:rPr>
          <w:rFonts w:asciiTheme="minorHAnsi"/>
          <w:i/>
          <w:iCs/>
        </w:rPr>
        <w:t xml:space="preserve">. In een publicatie van Het </w:t>
      </w:r>
      <w:proofErr w:type="spellStart"/>
      <w:r w:rsidRPr="007F07C8">
        <w:rPr>
          <w:rFonts w:asciiTheme="minorHAnsi"/>
          <w:i/>
          <w:iCs/>
        </w:rPr>
        <w:t>Financieele</w:t>
      </w:r>
      <w:proofErr w:type="spellEnd"/>
      <w:r w:rsidRPr="007F07C8">
        <w:rPr>
          <w:rFonts w:asciiTheme="minorHAnsi"/>
          <w:i/>
          <w:iCs/>
        </w:rPr>
        <w:t xml:space="preserve"> Dagblad werd gemeld dat Robeco door de Autoriteit Financiële Markten (AFM) tijdelijk onder verscherpt toezicht stond vanwege tekortkomingen bij het naleven van de Wet ter voorkoming van witwassen en financieren van terrorisme (</w:t>
      </w:r>
      <w:proofErr w:type="spellStart"/>
      <w:r w:rsidRPr="007F07C8">
        <w:rPr>
          <w:rFonts w:asciiTheme="minorHAnsi"/>
          <w:i/>
          <w:iCs/>
        </w:rPr>
        <w:t>Wwft</w:t>
      </w:r>
      <w:proofErr w:type="spellEnd"/>
      <w:r w:rsidRPr="007F07C8">
        <w:rPr>
          <w:rFonts w:asciiTheme="minorHAnsi"/>
          <w:i/>
          <w:iCs/>
        </w:rPr>
        <w:t>). De AFM concludeerde dat Robeco onvoldoende zicht had op klanten en transacties.</w:t>
      </w:r>
    </w:p>
    <w:p w14:paraId="6A68446C" w14:textId="77777777" w:rsidR="007F07C8" w:rsidRPr="007F07C8" w:rsidRDefault="007F07C8" w:rsidP="007F07C8">
      <w:pPr>
        <w:spacing w:after="0"/>
        <w:rPr>
          <w:rFonts w:asciiTheme="minorHAnsi"/>
          <w:i/>
          <w:iCs/>
        </w:rPr>
      </w:pPr>
      <w:r w:rsidRPr="007F07C8">
        <w:rPr>
          <w:rFonts w:asciiTheme="minorHAnsi"/>
          <w:i/>
          <w:iCs/>
        </w:rPr>
        <w:t xml:space="preserve">Als reactie hierop stelde Robeco direct een tijdelijke klantenstop in en verbeterde zij haar klantacceptatieprocessen. Ook werd het bestaande klantenbestand opnieuw beoordeeld en geactualiseerd. Hiermee erkende Robeco de tekortkomingen en nam het bedrijf maatregelen om structurele verbetering te realiseren (Het </w:t>
      </w:r>
      <w:proofErr w:type="spellStart"/>
      <w:r w:rsidRPr="007F07C8">
        <w:rPr>
          <w:rFonts w:asciiTheme="minorHAnsi"/>
          <w:i/>
          <w:iCs/>
        </w:rPr>
        <w:t>Financieele</w:t>
      </w:r>
      <w:proofErr w:type="spellEnd"/>
      <w:r w:rsidRPr="007F07C8">
        <w:rPr>
          <w:rFonts w:asciiTheme="minorHAnsi"/>
          <w:i/>
          <w:iCs/>
        </w:rPr>
        <w:t xml:space="preserve"> Dagblad, 2022).</w:t>
      </w:r>
    </w:p>
    <w:p w14:paraId="3D15E35D" w14:textId="77777777" w:rsidR="007F07C8" w:rsidRPr="007F07C8" w:rsidRDefault="007F07C8" w:rsidP="007F07C8">
      <w:pPr>
        <w:spacing w:after="0"/>
        <w:rPr>
          <w:rFonts w:asciiTheme="minorHAnsi"/>
          <w:i/>
          <w:iCs/>
        </w:rPr>
      </w:pPr>
      <w:r w:rsidRPr="007F07C8">
        <w:rPr>
          <w:rFonts w:asciiTheme="minorHAnsi"/>
          <w:i/>
          <w:iCs/>
        </w:rPr>
        <w:t xml:space="preserve">Daarnaast is Robeco genoemd in een bericht over actief aandeelhouderschap: samen met Achmea stemde het bedrijf tegen de herbenoeming van de CEO van </w:t>
      </w:r>
      <w:proofErr w:type="spellStart"/>
      <w:r w:rsidRPr="007F07C8">
        <w:rPr>
          <w:rFonts w:asciiTheme="minorHAnsi"/>
          <w:i/>
          <w:iCs/>
        </w:rPr>
        <w:t>ExxonMobil</w:t>
      </w:r>
      <w:proofErr w:type="spellEnd"/>
      <w:r w:rsidRPr="007F07C8">
        <w:rPr>
          <w:rFonts w:asciiTheme="minorHAnsi"/>
          <w:i/>
          <w:iCs/>
        </w:rPr>
        <w:t xml:space="preserve">. Dit besluit was gebaseerd op het feit dat </w:t>
      </w:r>
      <w:proofErr w:type="spellStart"/>
      <w:r w:rsidRPr="007F07C8">
        <w:rPr>
          <w:rFonts w:asciiTheme="minorHAnsi"/>
          <w:i/>
          <w:iCs/>
        </w:rPr>
        <w:t>ExxonMobil</w:t>
      </w:r>
      <w:proofErr w:type="spellEnd"/>
      <w:r w:rsidRPr="007F07C8">
        <w:rPr>
          <w:rFonts w:asciiTheme="minorHAnsi"/>
          <w:i/>
          <w:iCs/>
        </w:rPr>
        <w:t xml:space="preserve"> een rechtszaak had aangespannen tegen het aandeelhouderscollectief Follow </w:t>
      </w:r>
      <w:proofErr w:type="spellStart"/>
      <w:r w:rsidRPr="007F07C8">
        <w:rPr>
          <w:rFonts w:asciiTheme="minorHAnsi"/>
          <w:i/>
          <w:iCs/>
        </w:rPr>
        <w:t>This</w:t>
      </w:r>
      <w:proofErr w:type="spellEnd"/>
      <w:r w:rsidRPr="007F07C8">
        <w:rPr>
          <w:rFonts w:asciiTheme="minorHAnsi"/>
          <w:i/>
          <w:iCs/>
        </w:rPr>
        <w:t xml:space="preserve">, dat zich inzet voor een duurzaam energiebeleid (Het </w:t>
      </w:r>
      <w:proofErr w:type="spellStart"/>
      <w:r w:rsidRPr="007F07C8">
        <w:rPr>
          <w:rFonts w:asciiTheme="minorHAnsi"/>
          <w:i/>
          <w:iCs/>
        </w:rPr>
        <w:t>Financieele</w:t>
      </w:r>
      <w:proofErr w:type="spellEnd"/>
      <w:r w:rsidRPr="007F07C8">
        <w:rPr>
          <w:rFonts w:asciiTheme="minorHAnsi"/>
          <w:i/>
          <w:iCs/>
        </w:rPr>
        <w:t xml:space="preserve"> Dagblad, 2023).</w:t>
      </w:r>
    </w:p>
    <w:p w14:paraId="0BC0487F" w14:textId="77777777" w:rsidR="007F07C8" w:rsidRPr="007F07C8" w:rsidRDefault="007F07C8" w:rsidP="007F07C8">
      <w:pPr>
        <w:spacing w:after="0"/>
        <w:rPr>
          <w:rFonts w:asciiTheme="minorHAnsi"/>
          <w:i/>
          <w:iCs/>
        </w:rPr>
      </w:pPr>
    </w:p>
    <w:p w14:paraId="6AA9DE37" w14:textId="77777777" w:rsidR="007F07C8" w:rsidRPr="007F07C8" w:rsidRDefault="007F07C8" w:rsidP="007F07C8">
      <w:pPr>
        <w:rPr>
          <w:rFonts w:asciiTheme="minorHAnsi"/>
          <w:i/>
          <w:iCs/>
        </w:rPr>
      </w:pPr>
      <w:r w:rsidRPr="007F07C8">
        <w:rPr>
          <w:rFonts w:asciiTheme="minorHAnsi"/>
          <w:i/>
          <w:iCs/>
        </w:rPr>
        <w:br w:type="page"/>
      </w:r>
    </w:p>
    <w:p w14:paraId="11BED906" w14:textId="77777777" w:rsidR="007F07C8" w:rsidRPr="007F07C8" w:rsidRDefault="007F07C8" w:rsidP="007F07C8">
      <w:pPr>
        <w:pStyle w:val="Kop3"/>
        <w:rPr>
          <w:rFonts w:asciiTheme="minorHAnsi" w:hAnsiTheme="minorHAnsi"/>
        </w:rPr>
      </w:pPr>
      <w:bookmarkStart w:id="39" w:name="_Toc214459833"/>
      <w:r w:rsidRPr="007F07C8">
        <w:rPr>
          <w:rFonts w:asciiTheme="minorHAnsi" w:hAnsiTheme="minorHAnsi"/>
        </w:rPr>
        <w:lastRenderedPageBreak/>
        <w:t xml:space="preserve">Analyse van ASN Impact </w:t>
      </w:r>
      <w:proofErr w:type="spellStart"/>
      <w:r w:rsidRPr="007F07C8">
        <w:rPr>
          <w:rFonts w:asciiTheme="minorHAnsi" w:hAnsiTheme="minorHAnsi"/>
        </w:rPr>
        <w:t>Investors</w:t>
      </w:r>
      <w:bookmarkEnd w:id="39"/>
      <w:proofErr w:type="spellEnd"/>
    </w:p>
    <w:p w14:paraId="61986404" w14:textId="77777777" w:rsidR="007F07C8" w:rsidRPr="007F07C8" w:rsidRDefault="007F07C8" w:rsidP="007F07C8">
      <w:pPr>
        <w:spacing w:after="0"/>
        <w:rPr>
          <w:rFonts w:asciiTheme="minorHAnsi"/>
        </w:rPr>
      </w:pPr>
    </w:p>
    <w:tbl>
      <w:tblPr>
        <w:tblStyle w:val="Tabelraster"/>
        <w:tblW w:w="0" w:type="auto"/>
        <w:tblLook w:val="04A0" w:firstRow="1" w:lastRow="0" w:firstColumn="1" w:lastColumn="0" w:noHBand="0" w:noVBand="1"/>
      </w:tblPr>
      <w:tblGrid>
        <w:gridCol w:w="3020"/>
        <w:gridCol w:w="3021"/>
      </w:tblGrid>
      <w:tr w:rsidR="007F07C8" w:rsidRPr="007F07C8" w14:paraId="14BE2817" w14:textId="77777777" w:rsidTr="004B08F2">
        <w:tc>
          <w:tcPr>
            <w:tcW w:w="3020" w:type="dxa"/>
          </w:tcPr>
          <w:p w14:paraId="2E41C712" w14:textId="77777777" w:rsidR="007F07C8" w:rsidRPr="007F07C8" w:rsidRDefault="007F07C8" w:rsidP="004B08F2">
            <w:pPr>
              <w:rPr>
                <w:rFonts w:asciiTheme="minorHAnsi"/>
              </w:rPr>
            </w:pPr>
            <w:r w:rsidRPr="007F07C8">
              <w:rPr>
                <w:rFonts w:asciiTheme="minorHAnsi"/>
              </w:rPr>
              <w:t>Criteria</w:t>
            </w:r>
          </w:p>
        </w:tc>
        <w:tc>
          <w:tcPr>
            <w:tcW w:w="3021" w:type="dxa"/>
          </w:tcPr>
          <w:p w14:paraId="2C7EBA4F" w14:textId="77777777" w:rsidR="007F07C8" w:rsidRPr="007F07C8" w:rsidRDefault="007F07C8" w:rsidP="004B08F2">
            <w:pPr>
              <w:rPr>
                <w:rFonts w:asciiTheme="minorHAnsi"/>
              </w:rPr>
            </w:pPr>
            <w:r w:rsidRPr="007F07C8">
              <w:rPr>
                <w:rFonts w:asciiTheme="minorHAnsi"/>
              </w:rPr>
              <w:t>Punten (0-10)</w:t>
            </w:r>
          </w:p>
        </w:tc>
      </w:tr>
      <w:tr w:rsidR="007F07C8" w:rsidRPr="007F07C8" w14:paraId="2563C0B9" w14:textId="77777777" w:rsidTr="004B08F2">
        <w:tc>
          <w:tcPr>
            <w:tcW w:w="3020" w:type="dxa"/>
          </w:tcPr>
          <w:p w14:paraId="5E14C775" w14:textId="77777777" w:rsidR="007F07C8" w:rsidRPr="007F07C8" w:rsidRDefault="007F07C8" w:rsidP="004B08F2">
            <w:pPr>
              <w:rPr>
                <w:rFonts w:asciiTheme="minorHAnsi"/>
              </w:rPr>
            </w:pPr>
            <w:r w:rsidRPr="007F07C8">
              <w:rPr>
                <w:rFonts w:asciiTheme="minorHAnsi"/>
                <w:b/>
                <w:bCs/>
              </w:rPr>
              <w:t>Duurzaamheidsbeleid</w:t>
            </w:r>
          </w:p>
        </w:tc>
        <w:tc>
          <w:tcPr>
            <w:tcW w:w="3021" w:type="dxa"/>
          </w:tcPr>
          <w:p w14:paraId="5E34A9D2" w14:textId="77777777" w:rsidR="007F07C8" w:rsidRPr="007F07C8" w:rsidRDefault="007F07C8" w:rsidP="004B08F2">
            <w:pPr>
              <w:rPr>
                <w:rFonts w:asciiTheme="minorHAnsi"/>
              </w:rPr>
            </w:pPr>
            <w:r w:rsidRPr="007F07C8">
              <w:rPr>
                <w:rFonts w:asciiTheme="minorHAnsi"/>
              </w:rPr>
              <w:t>9</w:t>
            </w:r>
          </w:p>
        </w:tc>
      </w:tr>
      <w:tr w:rsidR="007F07C8" w:rsidRPr="007F07C8" w14:paraId="1A8CB147" w14:textId="77777777" w:rsidTr="004B08F2">
        <w:tc>
          <w:tcPr>
            <w:tcW w:w="3020" w:type="dxa"/>
          </w:tcPr>
          <w:p w14:paraId="7EE52E1A" w14:textId="77777777" w:rsidR="007F07C8" w:rsidRPr="007F07C8" w:rsidRDefault="007F07C8" w:rsidP="004B08F2">
            <w:pPr>
              <w:rPr>
                <w:rFonts w:asciiTheme="minorHAnsi"/>
              </w:rPr>
            </w:pPr>
            <w:proofErr w:type="spellStart"/>
            <w:r w:rsidRPr="007F07C8">
              <w:rPr>
                <w:rFonts w:asciiTheme="minorHAnsi"/>
                <w:b/>
                <w:bCs/>
              </w:rPr>
              <w:t>Governance</w:t>
            </w:r>
            <w:proofErr w:type="spellEnd"/>
          </w:p>
        </w:tc>
        <w:tc>
          <w:tcPr>
            <w:tcW w:w="3021" w:type="dxa"/>
          </w:tcPr>
          <w:p w14:paraId="3926A4CA" w14:textId="77777777" w:rsidR="007F07C8" w:rsidRPr="007F07C8" w:rsidRDefault="007F07C8" w:rsidP="004B08F2">
            <w:pPr>
              <w:rPr>
                <w:rFonts w:asciiTheme="minorHAnsi"/>
              </w:rPr>
            </w:pPr>
            <w:r w:rsidRPr="007F07C8">
              <w:rPr>
                <w:rFonts w:asciiTheme="minorHAnsi"/>
              </w:rPr>
              <w:t>7</w:t>
            </w:r>
          </w:p>
        </w:tc>
      </w:tr>
      <w:tr w:rsidR="007F07C8" w:rsidRPr="007F07C8" w14:paraId="552C1E71" w14:textId="77777777" w:rsidTr="004B08F2">
        <w:tc>
          <w:tcPr>
            <w:tcW w:w="3020" w:type="dxa"/>
          </w:tcPr>
          <w:p w14:paraId="2279A6BE" w14:textId="77777777" w:rsidR="007F07C8" w:rsidRPr="007F07C8" w:rsidRDefault="007F07C8" w:rsidP="004B08F2">
            <w:pPr>
              <w:rPr>
                <w:rFonts w:asciiTheme="minorHAnsi"/>
                <w:b/>
                <w:bCs/>
              </w:rPr>
            </w:pPr>
            <w:r w:rsidRPr="007F07C8">
              <w:rPr>
                <w:rFonts w:asciiTheme="minorHAnsi"/>
                <w:b/>
                <w:bCs/>
              </w:rPr>
              <w:t>Bad Press</w:t>
            </w:r>
          </w:p>
        </w:tc>
        <w:tc>
          <w:tcPr>
            <w:tcW w:w="3021" w:type="dxa"/>
          </w:tcPr>
          <w:p w14:paraId="2FFE9879" w14:textId="77777777" w:rsidR="007F07C8" w:rsidRPr="007F07C8" w:rsidRDefault="007F07C8" w:rsidP="004B08F2">
            <w:pPr>
              <w:rPr>
                <w:rFonts w:asciiTheme="minorHAnsi"/>
              </w:rPr>
            </w:pPr>
            <w:r w:rsidRPr="007F07C8">
              <w:rPr>
                <w:rFonts w:asciiTheme="minorHAnsi"/>
              </w:rPr>
              <w:t>5</w:t>
            </w:r>
          </w:p>
        </w:tc>
      </w:tr>
      <w:tr w:rsidR="007F07C8" w:rsidRPr="007F07C8" w14:paraId="1DB054CC" w14:textId="77777777" w:rsidTr="004B08F2">
        <w:tc>
          <w:tcPr>
            <w:tcW w:w="3020" w:type="dxa"/>
          </w:tcPr>
          <w:p w14:paraId="1898AFA4" w14:textId="77777777" w:rsidR="007F07C8" w:rsidRPr="007F07C8" w:rsidRDefault="007F07C8" w:rsidP="004B08F2">
            <w:pPr>
              <w:rPr>
                <w:rFonts w:asciiTheme="minorHAnsi"/>
              </w:rPr>
            </w:pPr>
            <w:r w:rsidRPr="007F07C8">
              <w:rPr>
                <w:rFonts w:asciiTheme="minorHAnsi"/>
              </w:rPr>
              <w:t>Overall score</w:t>
            </w:r>
          </w:p>
        </w:tc>
        <w:tc>
          <w:tcPr>
            <w:tcW w:w="3021" w:type="dxa"/>
          </w:tcPr>
          <w:p w14:paraId="3496F135" w14:textId="77777777" w:rsidR="007F07C8" w:rsidRPr="007F07C8" w:rsidRDefault="007F07C8" w:rsidP="004B08F2">
            <w:pPr>
              <w:rPr>
                <w:rFonts w:asciiTheme="minorHAnsi"/>
              </w:rPr>
            </w:pPr>
            <w:r w:rsidRPr="007F07C8">
              <w:rPr>
                <w:rFonts w:asciiTheme="minorHAnsi"/>
              </w:rPr>
              <w:t>7,3</w:t>
            </w:r>
          </w:p>
        </w:tc>
      </w:tr>
    </w:tbl>
    <w:p w14:paraId="10B1E816" w14:textId="77777777" w:rsidR="007F07C8" w:rsidRPr="007F07C8" w:rsidRDefault="007F07C8" w:rsidP="007F07C8">
      <w:pPr>
        <w:spacing w:after="0"/>
        <w:rPr>
          <w:rFonts w:asciiTheme="minorHAnsi"/>
        </w:rPr>
      </w:pPr>
    </w:p>
    <w:p w14:paraId="14213C88" w14:textId="77777777" w:rsidR="007F07C8" w:rsidRPr="007F07C8" w:rsidRDefault="007F07C8" w:rsidP="007F07C8">
      <w:pPr>
        <w:spacing w:after="0"/>
        <w:rPr>
          <w:rFonts w:asciiTheme="minorHAnsi"/>
          <w:b/>
          <w:bCs/>
        </w:rPr>
      </w:pPr>
      <w:r w:rsidRPr="007F07C8">
        <w:rPr>
          <w:rFonts w:asciiTheme="minorHAnsi"/>
          <w:b/>
          <w:bCs/>
        </w:rPr>
        <w:t>Het bedrijf houdt op de volgende manier rekening met het duurzaamheidsbeleid:</w:t>
      </w:r>
    </w:p>
    <w:p w14:paraId="5A1BEB25" w14:textId="77777777" w:rsidR="007F07C8" w:rsidRPr="007F07C8" w:rsidRDefault="007F07C8" w:rsidP="007F07C8">
      <w:pPr>
        <w:spacing w:after="0"/>
        <w:rPr>
          <w:rFonts w:asciiTheme="minorHAnsi"/>
          <w:i/>
          <w:iCs/>
        </w:rPr>
      </w:pPr>
      <w:r w:rsidRPr="007F07C8">
        <w:rPr>
          <w:rFonts w:asciiTheme="minorHAnsi"/>
          <w:i/>
          <w:iCs/>
        </w:rPr>
        <w:t xml:space="preserve">ASN Impact </w:t>
      </w:r>
      <w:proofErr w:type="spellStart"/>
      <w:r w:rsidRPr="007F07C8">
        <w:rPr>
          <w:rFonts w:asciiTheme="minorHAnsi"/>
          <w:i/>
          <w:iCs/>
        </w:rPr>
        <w:t>Investors</w:t>
      </w:r>
      <w:proofErr w:type="spellEnd"/>
      <w:r w:rsidRPr="007F07C8">
        <w:rPr>
          <w:rFonts w:asciiTheme="minorHAnsi"/>
          <w:i/>
          <w:iCs/>
        </w:rPr>
        <w:t xml:space="preserve"> heeft een uitgebreid duurzaamheidsbeleid. Het bedrijf houdt bij haar beleggingsactiviteiten rekening met </w:t>
      </w:r>
      <w:proofErr w:type="spellStart"/>
      <w:r w:rsidRPr="007F07C8">
        <w:rPr>
          <w:rFonts w:asciiTheme="minorHAnsi"/>
          <w:i/>
          <w:iCs/>
        </w:rPr>
        <w:t>Environmental</w:t>
      </w:r>
      <w:proofErr w:type="spellEnd"/>
      <w:r w:rsidRPr="007F07C8">
        <w:rPr>
          <w:rFonts w:asciiTheme="minorHAnsi"/>
          <w:i/>
          <w:iCs/>
        </w:rPr>
        <w:t xml:space="preserve">, </w:t>
      </w:r>
      <w:proofErr w:type="spellStart"/>
      <w:r w:rsidRPr="007F07C8">
        <w:rPr>
          <w:rFonts w:asciiTheme="minorHAnsi"/>
          <w:i/>
          <w:iCs/>
        </w:rPr>
        <w:t>Social</w:t>
      </w:r>
      <w:proofErr w:type="spellEnd"/>
      <w:r w:rsidRPr="007F07C8">
        <w:rPr>
          <w:rFonts w:asciiTheme="minorHAnsi"/>
          <w:i/>
          <w:iCs/>
        </w:rPr>
        <w:t xml:space="preserve"> en </w:t>
      </w:r>
      <w:proofErr w:type="spellStart"/>
      <w:r w:rsidRPr="007F07C8">
        <w:rPr>
          <w:rFonts w:asciiTheme="minorHAnsi"/>
          <w:i/>
          <w:iCs/>
        </w:rPr>
        <w:t>Governance</w:t>
      </w:r>
      <w:proofErr w:type="spellEnd"/>
      <w:r w:rsidRPr="007F07C8">
        <w:rPr>
          <w:rFonts w:asciiTheme="minorHAnsi"/>
          <w:i/>
          <w:iCs/>
        </w:rPr>
        <w:t xml:space="preserve"> (ESG)-factoren.</w:t>
      </w:r>
      <w:r w:rsidRPr="007F07C8">
        <w:rPr>
          <w:rFonts w:asciiTheme="minorHAnsi"/>
          <w:i/>
          <w:iCs/>
        </w:rPr>
        <w:br/>
        <w:t xml:space="preserve">Volgens de </w:t>
      </w:r>
      <w:proofErr w:type="spellStart"/>
      <w:r w:rsidRPr="007F07C8">
        <w:rPr>
          <w:rFonts w:asciiTheme="minorHAnsi"/>
          <w:i/>
          <w:iCs/>
        </w:rPr>
        <w:t>Sustainable</w:t>
      </w:r>
      <w:proofErr w:type="spellEnd"/>
      <w:r w:rsidRPr="007F07C8">
        <w:rPr>
          <w:rFonts w:asciiTheme="minorHAnsi"/>
          <w:i/>
          <w:iCs/>
        </w:rPr>
        <w:t xml:space="preserve"> Finance </w:t>
      </w:r>
      <w:proofErr w:type="spellStart"/>
      <w:r w:rsidRPr="007F07C8">
        <w:rPr>
          <w:rFonts w:asciiTheme="minorHAnsi"/>
          <w:i/>
          <w:iCs/>
        </w:rPr>
        <w:t>Disclosure</w:t>
      </w:r>
      <w:proofErr w:type="spellEnd"/>
      <w:r w:rsidRPr="007F07C8">
        <w:rPr>
          <w:rFonts w:asciiTheme="minorHAnsi"/>
          <w:i/>
          <w:iCs/>
        </w:rPr>
        <w:t xml:space="preserve"> </w:t>
      </w:r>
      <w:proofErr w:type="spellStart"/>
      <w:r w:rsidRPr="007F07C8">
        <w:rPr>
          <w:rFonts w:asciiTheme="minorHAnsi"/>
          <w:i/>
          <w:iCs/>
        </w:rPr>
        <w:t>Regulation</w:t>
      </w:r>
      <w:proofErr w:type="spellEnd"/>
      <w:r w:rsidRPr="007F07C8">
        <w:rPr>
          <w:rFonts w:asciiTheme="minorHAnsi"/>
          <w:i/>
          <w:iCs/>
        </w:rPr>
        <w:t xml:space="preserve"> (SFDR) vallen hun fondsen volledig onder artikel 9, wat betekent dat er uitsluitend wordt geïnvesteerd in duurzame initiatieven (ASN Bank, </w:t>
      </w:r>
      <w:proofErr w:type="spellStart"/>
      <w:r w:rsidRPr="007F07C8">
        <w:rPr>
          <w:rFonts w:asciiTheme="minorHAnsi"/>
          <w:i/>
          <w:iCs/>
        </w:rPr>
        <w:t>z.d.</w:t>
      </w:r>
      <w:proofErr w:type="spellEnd"/>
      <w:r w:rsidRPr="007F07C8">
        <w:rPr>
          <w:rFonts w:asciiTheme="minorHAnsi"/>
          <w:i/>
          <w:iCs/>
        </w:rPr>
        <w:t xml:space="preserve">-a; ASN Bank, </w:t>
      </w:r>
      <w:proofErr w:type="spellStart"/>
      <w:r w:rsidRPr="007F07C8">
        <w:rPr>
          <w:rFonts w:asciiTheme="minorHAnsi"/>
          <w:i/>
          <w:iCs/>
        </w:rPr>
        <w:t>z.d.</w:t>
      </w:r>
      <w:proofErr w:type="spellEnd"/>
      <w:r w:rsidRPr="007F07C8">
        <w:rPr>
          <w:rFonts w:asciiTheme="minorHAnsi"/>
          <w:i/>
          <w:iCs/>
        </w:rPr>
        <w:t>-b).</w:t>
      </w:r>
    </w:p>
    <w:p w14:paraId="7C18DE0D" w14:textId="77777777" w:rsidR="007F07C8" w:rsidRPr="007F07C8" w:rsidRDefault="007F07C8" w:rsidP="007F07C8">
      <w:pPr>
        <w:spacing w:after="0"/>
        <w:rPr>
          <w:rFonts w:asciiTheme="minorHAnsi"/>
          <w:i/>
          <w:iCs/>
        </w:rPr>
      </w:pPr>
      <w:r w:rsidRPr="007F07C8">
        <w:rPr>
          <w:rFonts w:asciiTheme="minorHAnsi"/>
          <w:i/>
          <w:iCs/>
        </w:rPr>
        <w:t xml:space="preserve">ASN Impact </w:t>
      </w:r>
      <w:proofErr w:type="spellStart"/>
      <w:r w:rsidRPr="007F07C8">
        <w:rPr>
          <w:rFonts w:asciiTheme="minorHAnsi"/>
          <w:i/>
          <w:iCs/>
        </w:rPr>
        <w:t>Investors</w:t>
      </w:r>
      <w:proofErr w:type="spellEnd"/>
      <w:r w:rsidRPr="007F07C8">
        <w:rPr>
          <w:rFonts w:asciiTheme="minorHAnsi"/>
          <w:i/>
          <w:iCs/>
        </w:rPr>
        <w:t xml:space="preserve"> is volledig gebaseerd op duurzaamheidsdoelen. In de breedste zin van het woord omvat dit aspecten zoals duurzaamheid, mensenrechten, klimaat, biodiversiteit, goed bestuur en dierenwelzijn. Ieder fonds dat onder het beheer van ASN valt, heeft artikel 9-classificatie; dit houdt in dat uitsluitend wordt belegd in duurzame initiatieven (ASN Bank, </w:t>
      </w:r>
      <w:proofErr w:type="spellStart"/>
      <w:r w:rsidRPr="007F07C8">
        <w:rPr>
          <w:rFonts w:asciiTheme="minorHAnsi"/>
          <w:i/>
          <w:iCs/>
        </w:rPr>
        <w:t>z.d.</w:t>
      </w:r>
      <w:proofErr w:type="spellEnd"/>
      <w:r w:rsidRPr="007F07C8">
        <w:rPr>
          <w:rFonts w:asciiTheme="minorHAnsi"/>
          <w:i/>
          <w:iCs/>
        </w:rPr>
        <w:t>-a).</w:t>
      </w:r>
    </w:p>
    <w:p w14:paraId="610BA357" w14:textId="77777777" w:rsidR="007F07C8" w:rsidRPr="007F07C8" w:rsidRDefault="007F07C8" w:rsidP="007F07C8">
      <w:pPr>
        <w:spacing w:after="0"/>
        <w:rPr>
          <w:rFonts w:asciiTheme="minorHAnsi"/>
          <w:i/>
          <w:iCs/>
        </w:rPr>
      </w:pPr>
    </w:p>
    <w:p w14:paraId="16861BF2" w14:textId="77777777" w:rsidR="007F07C8" w:rsidRPr="007F07C8" w:rsidRDefault="007F07C8" w:rsidP="007F07C8">
      <w:pPr>
        <w:spacing w:after="0"/>
        <w:rPr>
          <w:rFonts w:asciiTheme="minorHAnsi"/>
          <w:i/>
          <w:iCs/>
        </w:rPr>
      </w:pPr>
      <w:r w:rsidRPr="007F07C8">
        <w:rPr>
          <w:rFonts w:asciiTheme="minorHAnsi"/>
          <w:b/>
          <w:bCs/>
        </w:rPr>
        <w:t xml:space="preserve">Op de volgende manier is de </w:t>
      </w:r>
      <w:proofErr w:type="spellStart"/>
      <w:r w:rsidRPr="007F07C8">
        <w:rPr>
          <w:rFonts w:asciiTheme="minorHAnsi"/>
          <w:b/>
          <w:bCs/>
        </w:rPr>
        <w:t>Governance</w:t>
      </w:r>
      <w:proofErr w:type="spellEnd"/>
      <w:r w:rsidRPr="007F07C8">
        <w:rPr>
          <w:rFonts w:asciiTheme="minorHAnsi"/>
          <w:b/>
          <w:bCs/>
        </w:rPr>
        <w:t xml:space="preserve"> van het bedrijf geregeld:</w:t>
      </w:r>
      <w:r w:rsidRPr="007F07C8">
        <w:rPr>
          <w:rFonts w:asciiTheme="minorHAnsi"/>
          <w:b/>
          <w:bCs/>
        </w:rPr>
        <w:br/>
      </w:r>
      <w:r w:rsidRPr="007F07C8">
        <w:rPr>
          <w:rFonts w:asciiTheme="minorHAnsi"/>
          <w:i/>
          <w:iCs/>
        </w:rPr>
        <w:t xml:space="preserve">Er is een beloningsstructuur opgesteld, bestaande uitsluitend uit vaste beloningen. ASN vindt variabele beloningen niet in lijn met de visie van het bedrijf (ASN Bank, </w:t>
      </w:r>
      <w:proofErr w:type="spellStart"/>
      <w:r w:rsidRPr="007F07C8">
        <w:rPr>
          <w:rFonts w:asciiTheme="minorHAnsi"/>
          <w:i/>
          <w:iCs/>
        </w:rPr>
        <w:t>z.d.</w:t>
      </w:r>
      <w:proofErr w:type="spellEnd"/>
      <w:r w:rsidRPr="007F07C8">
        <w:rPr>
          <w:rFonts w:asciiTheme="minorHAnsi"/>
          <w:i/>
          <w:iCs/>
        </w:rPr>
        <w:t>-c). Het management bestaat uit drie personen, waarvan één vrouw. Zij hebben intern verschillende functies doorlopen die geleid hebben tot managementposities.</w:t>
      </w:r>
    </w:p>
    <w:p w14:paraId="31EAD680" w14:textId="77777777" w:rsidR="007F07C8" w:rsidRPr="007F07C8" w:rsidRDefault="007F07C8" w:rsidP="007F07C8">
      <w:pPr>
        <w:spacing w:after="0"/>
        <w:rPr>
          <w:rFonts w:asciiTheme="minorHAnsi"/>
          <w:i/>
          <w:iCs/>
        </w:rPr>
      </w:pPr>
      <w:r w:rsidRPr="007F07C8">
        <w:rPr>
          <w:rFonts w:asciiTheme="minorHAnsi"/>
          <w:i/>
          <w:iCs/>
        </w:rPr>
        <w:t xml:space="preserve">De raad van commissarissen bestaat uit vier personen, waarvan eveneens één vrouw. Alle leden zijn recent herbenoemd en zullen hun functie blijven vervullen tot de periode 2027–2029 (ASN Bank, </w:t>
      </w:r>
      <w:proofErr w:type="spellStart"/>
      <w:r w:rsidRPr="007F07C8">
        <w:rPr>
          <w:rFonts w:asciiTheme="minorHAnsi"/>
          <w:i/>
          <w:iCs/>
        </w:rPr>
        <w:t>z.d.</w:t>
      </w:r>
      <w:proofErr w:type="spellEnd"/>
      <w:r w:rsidRPr="007F07C8">
        <w:rPr>
          <w:rFonts w:asciiTheme="minorHAnsi"/>
          <w:i/>
          <w:iCs/>
        </w:rPr>
        <w:t>-c).</w:t>
      </w:r>
    </w:p>
    <w:p w14:paraId="1933C033" w14:textId="77777777" w:rsidR="007F07C8" w:rsidRPr="007F07C8" w:rsidRDefault="007F07C8" w:rsidP="007F07C8">
      <w:pPr>
        <w:spacing w:after="0"/>
        <w:rPr>
          <w:rFonts w:asciiTheme="minorHAnsi"/>
          <w:i/>
          <w:iCs/>
        </w:rPr>
      </w:pPr>
      <w:r w:rsidRPr="007F07C8">
        <w:rPr>
          <w:rFonts w:asciiTheme="minorHAnsi"/>
          <w:i/>
          <w:iCs/>
        </w:rPr>
        <w:t xml:space="preserve">Deze informatie wordt transparant gecommuniceerd via de officiële documentatie op de website van ASN Bank, waar onder meer jaarverslagen, beleidsdocumenten en fondsrapporten worden gepubliceerd (ASN Bank, </w:t>
      </w:r>
      <w:proofErr w:type="spellStart"/>
      <w:r w:rsidRPr="007F07C8">
        <w:rPr>
          <w:rFonts w:asciiTheme="minorHAnsi"/>
          <w:i/>
          <w:iCs/>
        </w:rPr>
        <w:t>z.d.</w:t>
      </w:r>
      <w:proofErr w:type="spellEnd"/>
      <w:r w:rsidRPr="007F07C8">
        <w:rPr>
          <w:rFonts w:asciiTheme="minorHAnsi"/>
          <w:i/>
          <w:iCs/>
        </w:rPr>
        <w:t xml:space="preserve">-c). </w:t>
      </w:r>
    </w:p>
    <w:p w14:paraId="716113E1" w14:textId="77777777" w:rsidR="007F07C8" w:rsidRPr="007F07C8" w:rsidRDefault="007F07C8" w:rsidP="007F07C8">
      <w:pPr>
        <w:spacing w:after="0"/>
        <w:rPr>
          <w:rFonts w:asciiTheme="minorHAnsi"/>
          <w:i/>
          <w:iCs/>
        </w:rPr>
      </w:pPr>
    </w:p>
    <w:p w14:paraId="34449726" w14:textId="77777777" w:rsidR="007F07C8" w:rsidRPr="007F07C8" w:rsidRDefault="007F07C8" w:rsidP="007F07C8">
      <w:pPr>
        <w:spacing w:after="0"/>
        <w:rPr>
          <w:rFonts w:asciiTheme="minorHAnsi"/>
          <w:b/>
          <w:bCs/>
        </w:rPr>
      </w:pPr>
      <w:r w:rsidRPr="007F07C8">
        <w:rPr>
          <w:rFonts w:asciiTheme="minorHAnsi"/>
          <w:b/>
          <w:bCs/>
        </w:rPr>
        <w:t>Op welke negatieve manier is het bedrijf in het nieuws gekomen, en hoe hebben zij hierop gereageerd?</w:t>
      </w:r>
    </w:p>
    <w:p w14:paraId="466762BF" w14:textId="77777777" w:rsidR="007F07C8" w:rsidRPr="007F07C8" w:rsidRDefault="007F07C8" w:rsidP="007F07C8">
      <w:pPr>
        <w:spacing w:after="0"/>
        <w:rPr>
          <w:rFonts w:asciiTheme="minorHAnsi"/>
          <w:i/>
          <w:iCs/>
        </w:rPr>
      </w:pPr>
      <w:r w:rsidRPr="007F07C8">
        <w:rPr>
          <w:rFonts w:asciiTheme="minorHAnsi"/>
          <w:i/>
          <w:iCs/>
        </w:rPr>
        <w:t xml:space="preserve">De afgelopen jaren is ASN Impact </w:t>
      </w:r>
      <w:proofErr w:type="spellStart"/>
      <w:r w:rsidRPr="007F07C8">
        <w:rPr>
          <w:rFonts w:asciiTheme="minorHAnsi"/>
          <w:i/>
          <w:iCs/>
        </w:rPr>
        <w:t>Investors</w:t>
      </w:r>
      <w:proofErr w:type="spellEnd"/>
      <w:r w:rsidRPr="007F07C8">
        <w:rPr>
          <w:rFonts w:asciiTheme="minorHAnsi"/>
          <w:i/>
          <w:iCs/>
        </w:rPr>
        <w:t xml:space="preserve"> enkele keren negatief in het nieuws gekomen. Zo werd in berichtgeving van Follow </w:t>
      </w:r>
      <w:proofErr w:type="spellStart"/>
      <w:r w:rsidRPr="007F07C8">
        <w:rPr>
          <w:rFonts w:asciiTheme="minorHAnsi"/>
          <w:i/>
          <w:iCs/>
        </w:rPr>
        <w:t>the</w:t>
      </w:r>
      <w:proofErr w:type="spellEnd"/>
      <w:r w:rsidRPr="007F07C8">
        <w:rPr>
          <w:rFonts w:asciiTheme="minorHAnsi"/>
          <w:i/>
          <w:iCs/>
        </w:rPr>
        <w:t xml:space="preserve"> Money duidelijk dat Adidas leer gebruikte dat op niet-duurzame wijze was geproduceerd. ASN heeft hierop afstand genomen van het bedrijf en vervolgens de gehele </w:t>
      </w:r>
      <w:proofErr w:type="spellStart"/>
      <w:r w:rsidRPr="007F07C8">
        <w:rPr>
          <w:rFonts w:asciiTheme="minorHAnsi"/>
          <w:i/>
          <w:iCs/>
        </w:rPr>
        <w:t>fastfashion</w:t>
      </w:r>
      <w:proofErr w:type="spellEnd"/>
      <w:r w:rsidRPr="007F07C8">
        <w:rPr>
          <w:rFonts w:asciiTheme="minorHAnsi"/>
          <w:i/>
          <w:iCs/>
        </w:rPr>
        <w:t xml:space="preserve">-industrie doorgelicht. Eind 2024 besloot ASN dat beleggen in deze sector niet meer in lijn was met haar duurzaamheidspositionering (Follow </w:t>
      </w:r>
      <w:proofErr w:type="spellStart"/>
      <w:r w:rsidRPr="007F07C8">
        <w:rPr>
          <w:rFonts w:asciiTheme="minorHAnsi"/>
          <w:i/>
          <w:iCs/>
        </w:rPr>
        <w:t>the</w:t>
      </w:r>
      <w:proofErr w:type="spellEnd"/>
      <w:r w:rsidRPr="007F07C8">
        <w:rPr>
          <w:rFonts w:asciiTheme="minorHAnsi"/>
          <w:i/>
          <w:iCs/>
        </w:rPr>
        <w:t xml:space="preserve"> Money, 2024).</w:t>
      </w:r>
    </w:p>
    <w:p w14:paraId="07442058" w14:textId="77777777" w:rsidR="007F07C8" w:rsidRPr="007F07C8" w:rsidRDefault="007F07C8" w:rsidP="007F07C8">
      <w:pPr>
        <w:spacing w:after="0"/>
        <w:rPr>
          <w:rFonts w:asciiTheme="minorHAnsi"/>
          <w:b/>
          <w:bCs/>
          <w:i/>
          <w:iCs/>
        </w:rPr>
      </w:pPr>
      <w:r w:rsidRPr="007F07C8">
        <w:rPr>
          <w:rFonts w:asciiTheme="minorHAnsi"/>
          <w:i/>
          <w:iCs/>
        </w:rPr>
        <w:t xml:space="preserve">Daarnaast heeft ASN in 2024 een inruilmogelijkheid voor een biodiversiteitsfonds tijdelijk moeten stopzetten vanwege onvoldoende liquide middelen. Dit betrof een fonds dat door een afboeking op een frauduleuze investering een </w:t>
      </w:r>
      <w:proofErr w:type="spellStart"/>
      <w:r w:rsidRPr="007F07C8">
        <w:rPr>
          <w:rFonts w:asciiTheme="minorHAnsi"/>
          <w:i/>
          <w:iCs/>
        </w:rPr>
        <w:t>waardecorrectie</w:t>
      </w:r>
      <w:proofErr w:type="spellEnd"/>
      <w:r w:rsidRPr="007F07C8">
        <w:rPr>
          <w:rFonts w:asciiTheme="minorHAnsi"/>
          <w:i/>
          <w:iCs/>
        </w:rPr>
        <w:t xml:space="preserve"> moest doorvoeren, waarna een verkoopgolf ontstond. De maatregel om inruil tijdelijk te verbieden was bedoeld om de stabiliteit van het fonds te waarborgen (Het </w:t>
      </w:r>
      <w:proofErr w:type="spellStart"/>
      <w:r w:rsidRPr="007F07C8">
        <w:rPr>
          <w:rFonts w:asciiTheme="minorHAnsi"/>
          <w:i/>
          <w:iCs/>
        </w:rPr>
        <w:t>Financieele</w:t>
      </w:r>
      <w:proofErr w:type="spellEnd"/>
      <w:r w:rsidRPr="007F07C8">
        <w:rPr>
          <w:rFonts w:asciiTheme="minorHAnsi"/>
          <w:i/>
          <w:iCs/>
        </w:rPr>
        <w:t xml:space="preserve"> Dagblad, 2024).</w:t>
      </w:r>
    </w:p>
    <w:p w14:paraId="5B99731C" w14:textId="77777777" w:rsidR="007F07C8" w:rsidRPr="007F07C8" w:rsidRDefault="007F07C8" w:rsidP="007F07C8">
      <w:pPr>
        <w:spacing w:after="0"/>
        <w:rPr>
          <w:rFonts w:asciiTheme="minorHAnsi"/>
          <w:i/>
          <w:iCs/>
        </w:rPr>
      </w:pPr>
    </w:p>
    <w:p w14:paraId="28E1DA48" w14:textId="77777777" w:rsidR="007F07C8" w:rsidRPr="007F07C8" w:rsidRDefault="007F07C8" w:rsidP="007F07C8">
      <w:pPr>
        <w:spacing w:after="0"/>
        <w:rPr>
          <w:rFonts w:asciiTheme="minorHAnsi"/>
          <w:i/>
          <w:iCs/>
        </w:rPr>
      </w:pPr>
      <w:r w:rsidRPr="007F07C8">
        <w:rPr>
          <w:rFonts w:asciiTheme="minorHAnsi"/>
          <w:i/>
          <w:iCs/>
        </w:rPr>
        <w:t xml:space="preserve"> </w:t>
      </w:r>
    </w:p>
    <w:p w14:paraId="7B7FBF37" w14:textId="77777777" w:rsidR="007F07C8" w:rsidRPr="007F07C8" w:rsidRDefault="007F07C8" w:rsidP="007F07C8">
      <w:pPr>
        <w:rPr>
          <w:rFonts w:asciiTheme="minorHAnsi"/>
          <w:i/>
          <w:iCs/>
        </w:rPr>
      </w:pPr>
      <w:r w:rsidRPr="007F07C8">
        <w:rPr>
          <w:rFonts w:asciiTheme="minorHAnsi"/>
          <w:i/>
          <w:iCs/>
        </w:rPr>
        <w:br w:type="page"/>
      </w:r>
    </w:p>
    <w:p w14:paraId="6ED7909F" w14:textId="77777777" w:rsidR="007F07C8" w:rsidRPr="007F07C8" w:rsidRDefault="007F07C8" w:rsidP="007F07C8">
      <w:pPr>
        <w:pStyle w:val="Kop3"/>
        <w:rPr>
          <w:rFonts w:asciiTheme="minorHAnsi" w:hAnsiTheme="minorHAnsi"/>
        </w:rPr>
      </w:pPr>
      <w:bookmarkStart w:id="40" w:name="_Toc214459834"/>
      <w:r w:rsidRPr="007F07C8">
        <w:rPr>
          <w:rFonts w:asciiTheme="minorHAnsi" w:hAnsiTheme="minorHAnsi"/>
        </w:rPr>
        <w:lastRenderedPageBreak/>
        <w:t>Analyse van UBS Asset Management</w:t>
      </w:r>
      <w:bookmarkEnd w:id="40"/>
    </w:p>
    <w:p w14:paraId="5ED4167A" w14:textId="77777777" w:rsidR="007F07C8" w:rsidRPr="007F07C8" w:rsidRDefault="007F07C8" w:rsidP="007F07C8">
      <w:pPr>
        <w:spacing w:after="0"/>
        <w:rPr>
          <w:rFonts w:asciiTheme="minorHAnsi"/>
        </w:rPr>
      </w:pPr>
    </w:p>
    <w:tbl>
      <w:tblPr>
        <w:tblStyle w:val="Tabelraster"/>
        <w:tblW w:w="0" w:type="auto"/>
        <w:tblLook w:val="04A0" w:firstRow="1" w:lastRow="0" w:firstColumn="1" w:lastColumn="0" w:noHBand="0" w:noVBand="1"/>
      </w:tblPr>
      <w:tblGrid>
        <w:gridCol w:w="3020"/>
        <w:gridCol w:w="3021"/>
      </w:tblGrid>
      <w:tr w:rsidR="007F07C8" w:rsidRPr="007F07C8" w14:paraId="419DECD1" w14:textId="77777777" w:rsidTr="004B08F2">
        <w:tc>
          <w:tcPr>
            <w:tcW w:w="3020" w:type="dxa"/>
          </w:tcPr>
          <w:p w14:paraId="096F23C2" w14:textId="77777777" w:rsidR="007F07C8" w:rsidRPr="007F07C8" w:rsidRDefault="007F07C8" w:rsidP="004B08F2">
            <w:pPr>
              <w:rPr>
                <w:rFonts w:asciiTheme="minorHAnsi"/>
              </w:rPr>
            </w:pPr>
            <w:r w:rsidRPr="007F07C8">
              <w:rPr>
                <w:rFonts w:asciiTheme="minorHAnsi"/>
              </w:rPr>
              <w:t>Criteria</w:t>
            </w:r>
          </w:p>
        </w:tc>
        <w:tc>
          <w:tcPr>
            <w:tcW w:w="3021" w:type="dxa"/>
          </w:tcPr>
          <w:p w14:paraId="07BB905D" w14:textId="77777777" w:rsidR="007F07C8" w:rsidRPr="007F07C8" w:rsidRDefault="007F07C8" w:rsidP="004B08F2">
            <w:pPr>
              <w:rPr>
                <w:rFonts w:asciiTheme="minorHAnsi"/>
              </w:rPr>
            </w:pPr>
            <w:r w:rsidRPr="007F07C8">
              <w:rPr>
                <w:rFonts w:asciiTheme="minorHAnsi"/>
              </w:rPr>
              <w:t>Punten (0-10)</w:t>
            </w:r>
          </w:p>
        </w:tc>
      </w:tr>
      <w:tr w:rsidR="007F07C8" w:rsidRPr="007F07C8" w14:paraId="0CE56279" w14:textId="77777777" w:rsidTr="004B08F2">
        <w:tc>
          <w:tcPr>
            <w:tcW w:w="3020" w:type="dxa"/>
          </w:tcPr>
          <w:p w14:paraId="6292EE22" w14:textId="77777777" w:rsidR="007F07C8" w:rsidRPr="007F07C8" w:rsidRDefault="007F07C8" w:rsidP="004B08F2">
            <w:pPr>
              <w:rPr>
                <w:rFonts w:asciiTheme="minorHAnsi"/>
              </w:rPr>
            </w:pPr>
            <w:r w:rsidRPr="007F07C8">
              <w:rPr>
                <w:rFonts w:asciiTheme="minorHAnsi"/>
                <w:b/>
                <w:bCs/>
              </w:rPr>
              <w:t>Duurzaamheidsbeleid</w:t>
            </w:r>
          </w:p>
        </w:tc>
        <w:tc>
          <w:tcPr>
            <w:tcW w:w="3021" w:type="dxa"/>
          </w:tcPr>
          <w:p w14:paraId="39C670E2" w14:textId="77777777" w:rsidR="007F07C8" w:rsidRPr="007F07C8" w:rsidRDefault="007F07C8" w:rsidP="004B08F2">
            <w:pPr>
              <w:rPr>
                <w:rFonts w:asciiTheme="minorHAnsi"/>
              </w:rPr>
            </w:pPr>
            <w:r w:rsidRPr="007F07C8">
              <w:rPr>
                <w:rFonts w:asciiTheme="minorHAnsi"/>
              </w:rPr>
              <w:t>5</w:t>
            </w:r>
          </w:p>
        </w:tc>
      </w:tr>
      <w:tr w:rsidR="007F07C8" w:rsidRPr="007F07C8" w14:paraId="56BCAC81" w14:textId="77777777" w:rsidTr="004B08F2">
        <w:tc>
          <w:tcPr>
            <w:tcW w:w="3020" w:type="dxa"/>
          </w:tcPr>
          <w:p w14:paraId="56FF83AA" w14:textId="77777777" w:rsidR="007F07C8" w:rsidRPr="007F07C8" w:rsidRDefault="007F07C8" w:rsidP="004B08F2">
            <w:pPr>
              <w:rPr>
                <w:rFonts w:asciiTheme="minorHAnsi"/>
              </w:rPr>
            </w:pPr>
            <w:proofErr w:type="spellStart"/>
            <w:r w:rsidRPr="007F07C8">
              <w:rPr>
                <w:rFonts w:asciiTheme="minorHAnsi"/>
                <w:b/>
                <w:bCs/>
              </w:rPr>
              <w:t>Governance</w:t>
            </w:r>
            <w:proofErr w:type="spellEnd"/>
          </w:p>
        </w:tc>
        <w:tc>
          <w:tcPr>
            <w:tcW w:w="3021" w:type="dxa"/>
          </w:tcPr>
          <w:p w14:paraId="236AE415" w14:textId="77777777" w:rsidR="007F07C8" w:rsidRPr="007F07C8" w:rsidRDefault="007F07C8" w:rsidP="004B08F2">
            <w:pPr>
              <w:rPr>
                <w:rFonts w:asciiTheme="minorHAnsi"/>
              </w:rPr>
            </w:pPr>
            <w:r w:rsidRPr="007F07C8">
              <w:rPr>
                <w:rFonts w:asciiTheme="minorHAnsi"/>
              </w:rPr>
              <w:t>8</w:t>
            </w:r>
          </w:p>
        </w:tc>
      </w:tr>
      <w:tr w:rsidR="007F07C8" w:rsidRPr="007F07C8" w14:paraId="45F83381" w14:textId="77777777" w:rsidTr="004B08F2">
        <w:tc>
          <w:tcPr>
            <w:tcW w:w="3020" w:type="dxa"/>
          </w:tcPr>
          <w:p w14:paraId="1F32B784" w14:textId="77777777" w:rsidR="007F07C8" w:rsidRPr="007F07C8" w:rsidRDefault="007F07C8" w:rsidP="004B08F2">
            <w:pPr>
              <w:rPr>
                <w:rFonts w:asciiTheme="minorHAnsi"/>
                <w:b/>
                <w:bCs/>
              </w:rPr>
            </w:pPr>
            <w:r w:rsidRPr="007F07C8">
              <w:rPr>
                <w:rFonts w:asciiTheme="minorHAnsi"/>
                <w:b/>
                <w:bCs/>
              </w:rPr>
              <w:t>Bad Press</w:t>
            </w:r>
          </w:p>
        </w:tc>
        <w:tc>
          <w:tcPr>
            <w:tcW w:w="3021" w:type="dxa"/>
          </w:tcPr>
          <w:p w14:paraId="77B716F2" w14:textId="77777777" w:rsidR="007F07C8" w:rsidRPr="007F07C8" w:rsidRDefault="007F07C8" w:rsidP="004B08F2">
            <w:pPr>
              <w:rPr>
                <w:rFonts w:asciiTheme="minorHAnsi"/>
              </w:rPr>
            </w:pPr>
            <w:r w:rsidRPr="007F07C8">
              <w:rPr>
                <w:rFonts w:asciiTheme="minorHAnsi"/>
              </w:rPr>
              <w:t>7</w:t>
            </w:r>
          </w:p>
        </w:tc>
      </w:tr>
      <w:tr w:rsidR="007F07C8" w:rsidRPr="007F07C8" w14:paraId="0B46DEA6" w14:textId="77777777" w:rsidTr="004B08F2">
        <w:tc>
          <w:tcPr>
            <w:tcW w:w="3020" w:type="dxa"/>
          </w:tcPr>
          <w:p w14:paraId="5DDCC3CA" w14:textId="77777777" w:rsidR="007F07C8" w:rsidRPr="007F07C8" w:rsidRDefault="007F07C8" w:rsidP="004B08F2">
            <w:pPr>
              <w:rPr>
                <w:rFonts w:asciiTheme="minorHAnsi"/>
              </w:rPr>
            </w:pPr>
            <w:r w:rsidRPr="007F07C8">
              <w:rPr>
                <w:rFonts w:asciiTheme="minorHAnsi"/>
              </w:rPr>
              <w:t>Overall score</w:t>
            </w:r>
          </w:p>
        </w:tc>
        <w:tc>
          <w:tcPr>
            <w:tcW w:w="3021" w:type="dxa"/>
          </w:tcPr>
          <w:p w14:paraId="794FF3BF" w14:textId="77777777" w:rsidR="007F07C8" w:rsidRPr="007F07C8" w:rsidRDefault="007F07C8" w:rsidP="004B08F2">
            <w:pPr>
              <w:rPr>
                <w:rFonts w:asciiTheme="minorHAnsi"/>
              </w:rPr>
            </w:pPr>
            <w:r w:rsidRPr="007F07C8">
              <w:rPr>
                <w:rFonts w:asciiTheme="minorHAnsi"/>
              </w:rPr>
              <w:t>7,15</w:t>
            </w:r>
          </w:p>
        </w:tc>
      </w:tr>
    </w:tbl>
    <w:p w14:paraId="38D84E50" w14:textId="77777777" w:rsidR="007F07C8" w:rsidRPr="007F07C8" w:rsidRDefault="007F07C8" w:rsidP="007F07C8">
      <w:pPr>
        <w:spacing w:after="0"/>
        <w:rPr>
          <w:rFonts w:asciiTheme="minorHAnsi"/>
        </w:rPr>
      </w:pPr>
    </w:p>
    <w:p w14:paraId="5D411BE4" w14:textId="77777777" w:rsidR="007F07C8" w:rsidRPr="007F07C8" w:rsidRDefault="007F07C8" w:rsidP="007F07C8">
      <w:pPr>
        <w:spacing w:after="0"/>
        <w:rPr>
          <w:rFonts w:asciiTheme="minorHAnsi"/>
          <w:b/>
          <w:bCs/>
        </w:rPr>
      </w:pPr>
      <w:r w:rsidRPr="007F07C8">
        <w:rPr>
          <w:rFonts w:asciiTheme="minorHAnsi"/>
          <w:b/>
          <w:bCs/>
        </w:rPr>
        <w:t>Het bedrijf houdt op de volgende manier rekening met het duurzaamheidsbeleid:</w:t>
      </w:r>
    </w:p>
    <w:p w14:paraId="25D7E8F3" w14:textId="77777777" w:rsidR="007F07C8" w:rsidRPr="007F07C8" w:rsidRDefault="007F07C8" w:rsidP="007F07C8">
      <w:pPr>
        <w:spacing w:after="0"/>
        <w:rPr>
          <w:rFonts w:asciiTheme="minorHAnsi"/>
        </w:rPr>
      </w:pPr>
      <w:r w:rsidRPr="007F07C8">
        <w:rPr>
          <w:rFonts w:asciiTheme="minorHAnsi"/>
        </w:rPr>
        <w:t>UBS is een grote organisatie en heeft een duurzaamheidsbeleid met diverse facetten. Met andere activiteiten zoals leningen en directe investeringen probeert zij derden te stimuleren. Als investeerder zijn er ook fondsen mogelijk om in te investeren.</w:t>
      </w:r>
    </w:p>
    <w:p w14:paraId="67107410" w14:textId="77777777" w:rsidR="007F07C8" w:rsidRPr="007F07C8" w:rsidRDefault="007F07C8" w:rsidP="007F07C8">
      <w:pPr>
        <w:spacing w:after="0"/>
        <w:rPr>
          <w:rFonts w:asciiTheme="minorHAnsi"/>
          <w:lang w:val="en-GB"/>
        </w:rPr>
      </w:pPr>
      <w:r w:rsidRPr="007F07C8">
        <w:rPr>
          <w:rFonts w:asciiTheme="minorHAnsi"/>
        </w:rPr>
        <w:t xml:space="preserve">UBS biedt meerdere fondsen aan, onder andere in de vorm van een ETF. Dit komt heden (09-11-2025) uit op 358 fondsen, waar 142 (≈37%) fondsen onder SFDR-artikel 8 vallen en 19 (≈5%) onder artikel 9 (UBS, </w:t>
      </w:r>
      <w:proofErr w:type="spellStart"/>
      <w:r w:rsidRPr="007F07C8">
        <w:rPr>
          <w:rFonts w:asciiTheme="minorHAnsi"/>
        </w:rPr>
        <w:t>z.d.</w:t>
      </w:r>
      <w:proofErr w:type="spellEnd"/>
      <w:r w:rsidRPr="007F07C8">
        <w:rPr>
          <w:rFonts w:asciiTheme="minorHAnsi"/>
        </w:rPr>
        <w:t xml:space="preserve">-a). </w:t>
      </w:r>
      <w:proofErr w:type="spellStart"/>
      <w:r w:rsidRPr="007F07C8">
        <w:rPr>
          <w:rFonts w:asciiTheme="minorHAnsi"/>
          <w:lang w:val="en-GB"/>
        </w:rPr>
        <w:t>Zelf</w:t>
      </w:r>
      <w:proofErr w:type="spellEnd"/>
      <w:r w:rsidRPr="007F07C8">
        <w:rPr>
          <w:rFonts w:asciiTheme="minorHAnsi"/>
          <w:lang w:val="en-GB"/>
        </w:rPr>
        <w:t xml:space="preserve"> </w:t>
      </w:r>
      <w:proofErr w:type="spellStart"/>
      <w:r w:rsidRPr="007F07C8">
        <w:rPr>
          <w:rFonts w:asciiTheme="minorHAnsi"/>
          <w:lang w:val="en-GB"/>
        </w:rPr>
        <w:t>hebben</w:t>
      </w:r>
      <w:proofErr w:type="spellEnd"/>
      <w:r w:rsidRPr="007F07C8">
        <w:rPr>
          <w:rFonts w:asciiTheme="minorHAnsi"/>
          <w:lang w:val="en-GB"/>
        </w:rPr>
        <w:t xml:space="preserve"> </w:t>
      </w:r>
      <w:proofErr w:type="spellStart"/>
      <w:r w:rsidRPr="007F07C8">
        <w:rPr>
          <w:rFonts w:asciiTheme="minorHAnsi"/>
          <w:lang w:val="en-GB"/>
        </w:rPr>
        <w:t>zij</w:t>
      </w:r>
      <w:proofErr w:type="spellEnd"/>
      <w:r w:rsidRPr="007F07C8">
        <w:rPr>
          <w:rFonts w:asciiTheme="minorHAnsi"/>
          <w:lang w:val="en-GB"/>
        </w:rPr>
        <w:t xml:space="preserve"> de </w:t>
      </w:r>
      <w:proofErr w:type="spellStart"/>
      <w:r w:rsidRPr="007F07C8">
        <w:rPr>
          <w:rFonts w:asciiTheme="minorHAnsi"/>
          <w:lang w:val="en-GB"/>
        </w:rPr>
        <w:t>volgende</w:t>
      </w:r>
      <w:proofErr w:type="spellEnd"/>
      <w:r w:rsidRPr="007F07C8">
        <w:rPr>
          <w:rFonts w:asciiTheme="minorHAnsi"/>
          <w:lang w:val="en-GB"/>
        </w:rPr>
        <w:t xml:space="preserve"> </w:t>
      </w:r>
      <w:proofErr w:type="spellStart"/>
      <w:r w:rsidRPr="007F07C8">
        <w:rPr>
          <w:rFonts w:asciiTheme="minorHAnsi"/>
          <w:lang w:val="en-GB"/>
        </w:rPr>
        <w:t>visie</w:t>
      </w:r>
      <w:proofErr w:type="spellEnd"/>
      <w:r w:rsidRPr="007F07C8">
        <w:rPr>
          <w:rFonts w:asciiTheme="minorHAnsi"/>
          <w:lang w:val="en-GB"/>
        </w:rPr>
        <w:t xml:space="preserve"> op </w:t>
      </w:r>
      <w:proofErr w:type="spellStart"/>
      <w:r w:rsidRPr="007F07C8">
        <w:rPr>
          <w:rFonts w:asciiTheme="minorHAnsi"/>
          <w:lang w:val="en-GB"/>
        </w:rPr>
        <w:t>duurzaamheid</w:t>
      </w:r>
      <w:proofErr w:type="spellEnd"/>
      <w:r w:rsidRPr="007F07C8">
        <w:rPr>
          <w:rFonts w:asciiTheme="minorHAnsi"/>
          <w:lang w:val="en-GB"/>
        </w:rPr>
        <w:t>:</w:t>
      </w:r>
    </w:p>
    <w:p w14:paraId="7D417615" w14:textId="77777777" w:rsidR="007F07C8" w:rsidRPr="007F07C8" w:rsidRDefault="007F07C8" w:rsidP="007F07C8">
      <w:pPr>
        <w:spacing w:after="0"/>
        <w:rPr>
          <w:rFonts w:asciiTheme="minorHAnsi"/>
          <w:lang w:val="en-GB"/>
        </w:rPr>
      </w:pPr>
      <w:r w:rsidRPr="007F07C8">
        <w:rPr>
          <w:rFonts w:asciiTheme="minorHAnsi"/>
          <w:lang w:val="en-GB"/>
        </w:rPr>
        <w:t>“Our sustainability and impact strategy is based on three strategic pillars: (</w:t>
      </w:r>
      <w:proofErr w:type="spellStart"/>
      <w:r w:rsidRPr="007F07C8">
        <w:rPr>
          <w:rFonts w:asciiTheme="minorHAnsi"/>
          <w:lang w:val="en-GB"/>
        </w:rPr>
        <w:t>i</w:t>
      </w:r>
      <w:proofErr w:type="spellEnd"/>
      <w:r w:rsidRPr="007F07C8">
        <w:rPr>
          <w:rFonts w:asciiTheme="minorHAnsi"/>
          <w:lang w:val="en-GB"/>
        </w:rPr>
        <w:t xml:space="preserve">) Protect: manage our business in alignment with our sustainable, long-term strategy and evolving standards; (ii) Grow: embed an innovative sustainability and impact offering across all our business divisions; (iii) Attract: be the bank of choice for clients and employees” (UBS, </w:t>
      </w:r>
      <w:proofErr w:type="spellStart"/>
      <w:r w:rsidRPr="007F07C8">
        <w:rPr>
          <w:rFonts w:asciiTheme="minorHAnsi"/>
          <w:lang w:val="en-GB"/>
        </w:rPr>
        <w:t>z.d</w:t>
      </w:r>
      <w:proofErr w:type="spellEnd"/>
      <w:r w:rsidRPr="007F07C8">
        <w:rPr>
          <w:rFonts w:asciiTheme="minorHAnsi"/>
          <w:lang w:val="en-GB"/>
        </w:rPr>
        <w:t>.-b).</w:t>
      </w:r>
    </w:p>
    <w:p w14:paraId="535BEF86" w14:textId="77777777" w:rsidR="007F07C8" w:rsidRPr="007F07C8" w:rsidRDefault="007F07C8" w:rsidP="007F07C8">
      <w:pPr>
        <w:spacing w:after="0"/>
        <w:rPr>
          <w:rFonts w:asciiTheme="minorHAnsi"/>
        </w:rPr>
      </w:pPr>
      <w:r w:rsidRPr="007F07C8">
        <w:rPr>
          <w:rFonts w:asciiTheme="minorHAnsi"/>
        </w:rPr>
        <w:t xml:space="preserve">UBS is ook uit de alliantie NZBA (Net Zero Banking Alliance) gestapt. Daarnaast hebben zij ervoor gekozen uitsluiting bij duurzaamheidsfondsen te verminderen; er zijn nu duurzaam gekwalificeerde fondsen met ‘defensie’-bedrijven (UBS, </w:t>
      </w:r>
      <w:proofErr w:type="spellStart"/>
      <w:r w:rsidRPr="007F07C8">
        <w:rPr>
          <w:rFonts w:asciiTheme="minorHAnsi"/>
        </w:rPr>
        <w:t>z.d.</w:t>
      </w:r>
      <w:proofErr w:type="spellEnd"/>
      <w:r w:rsidRPr="007F07C8">
        <w:rPr>
          <w:rFonts w:asciiTheme="minorHAnsi"/>
        </w:rPr>
        <w:t>-a).</w:t>
      </w:r>
    </w:p>
    <w:p w14:paraId="0900D71A" w14:textId="77777777" w:rsidR="007F07C8" w:rsidRPr="007F07C8" w:rsidRDefault="007F07C8" w:rsidP="007F07C8">
      <w:pPr>
        <w:spacing w:after="0"/>
        <w:rPr>
          <w:rFonts w:asciiTheme="minorHAnsi"/>
          <w:i/>
          <w:iCs/>
        </w:rPr>
      </w:pPr>
    </w:p>
    <w:p w14:paraId="0048B7BF" w14:textId="77777777" w:rsidR="007F07C8" w:rsidRPr="007F07C8" w:rsidRDefault="007F07C8" w:rsidP="007F07C8">
      <w:pPr>
        <w:spacing w:after="0"/>
        <w:rPr>
          <w:rFonts w:asciiTheme="minorHAnsi"/>
        </w:rPr>
      </w:pPr>
      <w:r w:rsidRPr="007F07C8">
        <w:rPr>
          <w:rFonts w:asciiTheme="minorHAnsi"/>
          <w:b/>
          <w:bCs/>
        </w:rPr>
        <w:t xml:space="preserve">Op de volgende manier is de </w:t>
      </w:r>
      <w:proofErr w:type="spellStart"/>
      <w:r w:rsidRPr="007F07C8">
        <w:rPr>
          <w:rFonts w:asciiTheme="minorHAnsi"/>
          <w:b/>
          <w:bCs/>
        </w:rPr>
        <w:t>Governance</w:t>
      </w:r>
      <w:proofErr w:type="spellEnd"/>
      <w:r w:rsidRPr="007F07C8">
        <w:rPr>
          <w:rFonts w:asciiTheme="minorHAnsi"/>
          <w:b/>
          <w:bCs/>
        </w:rPr>
        <w:t xml:space="preserve"> van het bedrijf geregeld:</w:t>
      </w:r>
      <w:r w:rsidRPr="007F07C8">
        <w:rPr>
          <w:rFonts w:asciiTheme="minorHAnsi"/>
          <w:b/>
          <w:bCs/>
        </w:rPr>
        <w:br/>
      </w:r>
      <w:r w:rsidRPr="007F07C8">
        <w:rPr>
          <w:rFonts w:asciiTheme="minorHAnsi"/>
        </w:rPr>
        <w:t>Bonussen zijn een onderdeel van de bedrijfsvoering van UBS. Om talent aan te trekken en mensen te stimuleren zijn er additionele bonussen. Boven op het vaste loon kan er gekozen worden voor een ‘cashbonus’ of winstuitkering. Ook kan er bijgedragen worden aan pensioen en andere voordelen. De grootste bonussen zitten in de aandelenpakketten die worden aangeboden.</w:t>
      </w:r>
    </w:p>
    <w:p w14:paraId="00BDCFD1" w14:textId="77777777" w:rsidR="007F07C8" w:rsidRPr="007F07C8" w:rsidRDefault="007F07C8" w:rsidP="007F07C8">
      <w:pPr>
        <w:spacing w:after="0"/>
        <w:rPr>
          <w:rFonts w:asciiTheme="minorHAnsi"/>
        </w:rPr>
      </w:pPr>
      <w:r w:rsidRPr="007F07C8">
        <w:rPr>
          <w:rFonts w:asciiTheme="minorHAnsi"/>
        </w:rPr>
        <w:t>Over de hoogte van deze bonussen wordt gestemd: de raad van directeuren maakt een prognose, waar vervolgens over wordt gestemd door de aandeelhouders. De informatievoorziening gebeurt in deze gevallen dus actief. Daarnaast publiceert UBS ieder kwartaal een rapport over de bedrijfsvoering, dit is voor iedereen beschikbaar (UBS Group AG, 2024).</w:t>
      </w:r>
    </w:p>
    <w:p w14:paraId="0CDA2599" w14:textId="77777777" w:rsidR="007F07C8" w:rsidRPr="007F07C8" w:rsidRDefault="007F07C8" w:rsidP="007F07C8">
      <w:pPr>
        <w:spacing w:after="0"/>
        <w:rPr>
          <w:rFonts w:asciiTheme="minorHAnsi"/>
        </w:rPr>
      </w:pPr>
      <w:r w:rsidRPr="007F07C8">
        <w:rPr>
          <w:rFonts w:asciiTheme="minorHAnsi"/>
        </w:rPr>
        <w:t>Per 31 december 2024 bestond de Raad van Bestuur (</w:t>
      </w:r>
      <w:proofErr w:type="spellStart"/>
      <w:r w:rsidRPr="007F07C8">
        <w:rPr>
          <w:rFonts w:asciiTheme="minorHAnsi"/>
        </w:rPr>
        <w:t>BoD</w:t>
      </w:r>
      <w:proofErr w:type="spellEnd"/>
      <w:r w:rsidRPr="007F07C8">
        <w:rPr>
          <w:rFonts w:asciiTheme="minorHAnsi"/>
        </w:rPr>
        <w:t xml:space="preserve">) van UBS Group uit 12 niet-uitvoerende leden, terwijl de Groepsdirectie (Group Executive Board, GEB) uit 15 uitvoerende leden bestond (2023: respectievelijk 12 en 16). Alle niet-uitvoerende leden zijn </w:t>
      </w:r>
      <w:proofErr w:type="gramStart"/>
      <w:r w:rsidRPr="007F07C8">
        <w:rPr>
          <w:rFonts w:asciiTheme="minorHAnsi"/>
        </w:rPr>
        <w:t>tevens</w:t>
      </w:r>
      <w:proofErr w:type="gramEnd"/>
      <w:r w:rsidRPr="007F07C8">
        <w:rPr>
          <w:rFonts w:asciiTheme="minorHAnsi"/>
        </w:rPr>
        <w:t xml:space="preserve"> benoemd als leden van de Raad van Bestuur van UBS AG. Met uitzondering van de voorzitter van UBS Switzerland AG zijn alle leden van de GEB ook uitvoerende leden van UBS AG.</w:t>
      </w:r>
    </w:p>
    <w:p w14:paraId="27E127ED" w14:textId="77777777" w:rsidR="007F07C8" w:rsidRPr="007F07C8" w:rsidRDefault="007F07C8" w:rsidP="007F07C8">
      <w:pPr>
        <w:spacing w:after="0"/>
        <w:rPr>
          <w:rFonts w:asciiTheme="minorHAnsi"/>
        </w:rPr>
      </w:pPr>
      <w:r w:rsidRPr="007F07C8">
        <w:rPr>
          <w:rFonts w:asciiTheme="minorHAnsi"/>
        </w:rPr>
        <w:t>Per 31 december 2024 bestond de Raad van Bestuur van UBS AG uit 12 niet-uitvoerende leden en de Directie uit 14 uitvoerende leden; dit aantal is onveranderd ten opzichte van 2023. Vrouwen vertegenwoordigden 26,7% (2023: 37,5%) van de leden van de GEB van UBS Group en 41,7% (2023: 33,3%) van de leden van de Raad van Bestuur. Voor UBS AG bestond 21,4% van de leden van de Directie en 41,7% van de leden van de Raad van Bestuur uit vrouwen (UBS Group AG, 2024).</w:t>
      </w:r>
    </w:p>
    <w:p w14:paraId="03C576E2" w14:textId="77777777" w:rsidR="007F07C8" w:rsidRPr="007F07C8" w:rsidRDefault="007F07C8" w:rsidP="007F07C8">
      <w:pPr>
        <w:spacing w:after="0"/>
        <w:rPr>
          <w:rFonts w:asciiTheme="minorHAnsi"/>
        </w:rPr>
      </w:pPr>
    </w:p>
    <w:p w14:paraId="496E7007" w14:textId="77777777" w:rsidR="007F07C8" w:rsidRPr="007F07C8" w:rsidRDefault="007F07C8" w:rsidP="007F07C8">
      <w:pPr>
        <w:spacing w:after="0"/>
        <w:rPr>
          <w:rFonts w:asciiTheme="minorHAnsi"/>
          <w:i/>
          <w:iCs/>
        </w:rPr>
      </w:pPr>
    </w:p>
    <w:p w14:paraId="2CCC91AA" w14:textId="77777777" w:rsidR="007F07C8" w:rsidRPr="007F07C8" w:rsidRDefault="007F07C8" w:rsidP="007F07C8">
      <w:pPr>
        <w:spacing w:after="0"/>
        <w:rPr>
          <w:rFonts w:asciiTheme="minorHAnsi"/>
          <w:b/>
          <w:bCs/>
        </w:rPr>
      </w:pPr>
      <w:r w:rsidRPr="007F07C8">
        <w:rPr>
          <w:rFonts w:asciiTheme="minorHAnsi"/>
          <w:b/>
          <w:bCs/>
        </w:rPr>
        <w:t>Op welke negatieve manier is het bedrijf in het nieuws gekomen, en hoe hebben zij hierop gereageerd?</w:t>
      </w:r>
    </w:p>
    <w:p w14:paraId="3EFCE76C" w14:textId="77777777" w:rsidR="007F07C8" w:rsidRPr="007F07C8" w:rsidRDefault="007F07C8" w:rsidP="007F07C8">
      <w:pPr>
        <w:spacing w:after="0"/>
        <w:rPr>
          <w:rFonts w:asciiTheme="minorHAnsi"/>
        </w:rPr>
      </w:pPr>
      <w:r w:rsidRPr="007F07C8">
        <w:rPr>
          <w:rFonts w:asciiTheme="minorHAnsi"/>
        </w:rPr>
        <w:t>Met de beleidsaanpassing op het gebied van duurzaamheid kwam de NZBA (Net Zero Banking Alliance) onder druk te staan. Enkele grote banken uit de VS waren als eerst vertrokken; hierna heeft ook UBS de alliantie verlaten. UBS beweert wel nog dat zij standvastig blijven focussen op wat de klanten willen (</w:t>
      </w:r>
      <w:proofErr w:type="spellStart"/>
      <w:r w:rsidRPr="007F07C8">
        <w:rPr>
          <w:rFonts w:asciiTheme="minorHAnsi"/>
        </w:rPr>
        <w:t>Responsible</w:t>
      </w:r>
      <w:proofErr w:type="spellEnd"/>
      <w:r w:rsidRPr="007F07C8">
        <w:rPr>
          <w:rFonts w:asciiTheme="minorHAnsi"/>
        </w:rPr>
        <w:t xml:space="preserve"> Investor, 2024).</w:t>
      </w:r>
    </w:p>
    <w:p w14:paraId="0746EAB6" w14:textId="77777777" w:rsidR="007F07C8" w:rsidRPr="007F07C8" w:rsidRDefault="007F07C8" w:rsidP="007F07C8">
      <w:pPr>
        <w:spacing w:after="0"/>
        <w:rPr>
          <w:rFonts w:asciiTheme="minorHAnsi"/>
        </w:rPr>
      </w:pPr>
      <w:r w:rsidRPr="007F07C8">
        <w:rPr>
          <w:rFonts w:asciiTheme="minorHAnsi"/>
        </w:rPr>
        <w:lastRenderedPageBreak/>
        <w:t xml:space="preserve">Dit inspelen op beleidsverandering is ook terug te zien in defensie-investeringen. Waarbij lange tijd dit als niet-ethisch gezien werd, heeft de bank nu wel de mogelijkheid hiervoor gefaciliteerd. UBS vindt dat sommige van deze bedrijven zelfs een plek verdienen in de duurzame fondsen. Dit is ethisch te betwisten en kan voor reprimandes zorgen. Wel is de bank over deze zaken transparant geweest en heeft zij zich proactief opgesteld met informatiedeling (Het </w:t>
      </w:r>
      <w:proofErr w:type="spellStart"/>
      <w:r w:rsidRPr="007F07C8">
        <w:rPr>
          <w:rFonts w:asciiTheme="minorHAnsi"/>
        </w:rPr>
        <w:t>Financieele</w:t>
      </w:r>
      <w:proofErr w:type="spellEnd"/>
      <w:r w:rsidRPr="007F07C8">
        <w:rPr>
          <w:rFonts w:asciiTheme="minorHAnsi"/>
        </w:rPr>
        <w:t xml:space="preserve"> Dagblad, 2024).</w:t>
      </w:r>
    </w:p>
    <w:p w14:paraId="46A6FEBD" w14:textId="77777777" w:rsidR="007F07C8" w:rsidRPr="007F07C8" w:rsidRDefault="007F07C8" w:rsidP="007F07C8">
      <w:pPr>
        <w:spacing w:after="0"/>
        <w:rPr>
          <w:rFonts w:asciiTheme="minorHAnsi"/>
          <w:i/>
          <w:iCs/>
        </w:rPr>
      </w:pPr>
    </w:p>
    <w:p w14:paraId="0F878276" w14:textId="77777777" w:rsidR="007F07C8" w:rsidRPr="007F07C8" w:rsidRDefault="007F07C8" w:rsidP="007F07C8">
      <w:pPr>
        <w:rPr>
          <w:rFonts w:asciiTheme="minorHAnsi"/>
          <w:i/>
          <w:iCs/>
        </w:rPr>
      </w:pPr>
      <w:r w:rsidRPr="007F07C8">
        <w:rPr>
          <w:rFonts w:asciiTheme="minorHAnsi"/>
          <w:i/>
          <w:iCs/>
        </w:rPr>
        <w:br w:type="page"/>
      </w:r>
    </w:p>
    <w:p w14:paraId="5CA4AEA0" w14:textId="77777777" w:rsidR="007F07C8" w:rsidRPr="007F07C8" w:rsidRDefault="007F07C8" w:rsidP="007F07C8">
      <w:pPr>
        <w:pStyle w:val="Kop2"/>
        <w:rPr>
          <w:rFonts w:asciiTheme="minorHAnsi" w:hAnsiTheme="minorHAnsi"/>
        </w:rPr>
      </w:pPr>
      <w:bookmarkStart w:id="41" w:name="_Toc214459835"/>
      <w:r w:rsidRPr="007F07C8">
        <w:rPr>
          <w:rFonts w:asciiTheme="minorHAnsi" w:hAnsiTheme="minorHAnsi"/>
        </w:rPr>
        <w:lastRenderedPageBreak/>
        <w:t>De gekozen vermogensbeheerders</w:t>
      </w:r>
      <w:bookmarkEnd w:id="41"/>
    </w:p>
    <w:tbl>
      <w:tblPr>
        <w:tblStyle w:val="Onopgemaaktetabel5"/>
        <w:tblpPr w:leftFromText="180" w:rightFromText="180" w:vertAnchor="text" w:horzAnchor="margin" w:tblpXSpec="center" w:tblpY="302"/>
        <w:tblW w:w="11090" w:type="dxa"/>
        <w:tblLook w:val="04A0" w:firstRow="1" w:lastRow="0" w:firstColumn="1" w:lastColumn="0" w:noHBand="0" w:noVBand="1"/>
      </w:tblPr>
      <w:tblGrid>
        <w:gridCol w:w="2256"/>
        <w:gridCol w:w="2834"/>
        <w:gridCol w:w="2000"/>
        <w:gridCol w:w="2000"/>
        <w:gridCol w:w="2000"/>
      </w:tblGrid>
      <w:tr w:rsidR="007F07C8" w:rsidRPr="007F07C8" w14:paraId="206CF287" w14:textId="77777777" w:rsidTr="004B08F2">
        <w:trPr>
          <w:cnfStyle w:val="100000000000" w:firstRow="1" w:lastRow="0" w:firstColumn="0" w:lastColumn="0" w:oddVBand="0" w:evenVBand="0" w:oddHBand="0" w:evenHBand="0" w:firstRowFirstColumn="0" w:firstRowLastColumn="0" w:lastRowFirstColumn="0" w:lastRowLastColumn="0"/>
          <w:trHeight w:val="312"/>
        </w:trPr>
        <w:tc>
          <w:tcPr>
            <w:cnfStyle w:val="001000000100" w:firstRow="0" w:lastRow="0" w:firstColumn="1" w:lastColumn="0" w:oddVBand="0" w:evenVBand="0" w:oddHBand="0" w:evenHBand="0" w:firstRowFirstColumn="1" w:firstRowLastColumn="0" w:lastRowFirstColumn="0" w:lastRowLastColumn="0"/>
            <w:tcW w:w="2256" w:type="dxa"/>
            <w:noWrap/>
            <w:hideMark/>
          </w:tcPr>
          <w:p w14:paraId="34CC0E16" w14:textId="77777777" w:rsidR="007F07C8" w:rsidRPr="007F07C8" w:rsidRDefault="007F07C8" w:rsidP="004B08F2">
            <w:pPr>
              <w:rPr>
                <w:rFonts w:asciiTheme="minorHAnsi" w:eastAsia="Times New Roman" w:hAnsiTheme="minorHAnsi" w:cs="Times New Roman"/>
                <w:kern w:val="0"/>
                <w:lang w:eastAsia="en-GB"/>
                <w14:ligatures w14:val="none"/>
              </w:rPr>
            </w:pPr>
          </w:p>
        </w:tc>
        <w:tc>
          <w:tcPr>
            <w:tcW w:w="2834" w:type="dxa"/>
            <w:noWrap/>
            <w:hideMark/>
          </w:tcPr>
          <w:p w14:paraId="1345334B" w14:textId="77777777" w:rsidR="007F07C8" w:rsidRPr="007F07C8" w:rsidRDefault="007F07C8" w:rsidP="004B08F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b/>
                <w:bCs/>
                <w:color w:val="000000"/>
                <w:kern w:val="0"/>
                <w:lang w:eastAsia="en-GB"/>
                <w14:ligatures w14:val="none"/>
              </w:rPr>
            </w:pPr>
            <w:proofErr w:type="spellStart"/>
            <w:r w:rsidRPr="007F07C8">
              <w:rPr>
                <w:rFonts w:asciiTheme="minorHAnsi" w:eastAsia="Times New Roman" w:hAnsiTheme="minorHAnsi" w:cs="Times New Roman"/>
                <w:b/>
                <w:bCs/>
                <w:color w:val="000000"/>
                <w:kern w:val="0"/>
                <w:lang w:eastAsia="en-GB"/>
                <w14:ligatures w14:val="none"/>
              </w:rPr>
              <w:t>Duurzaamheidsbeleid</w:t>
            </w:r>
            <w:proofErr w:type="spellEnd"/>
          </w:p>
        </w:tc>
        <w:tc>
          <w:tcPr>
            <w:tcW w:w="2000" w:type="dxa"/>
            <w:noWrap/>
            <w:hideMark/>
          </w:tcPr>
          <w:p w14:paraId="60CD7ACB" w14:textId="77777777" w:rsidR="007F07C8" w:rsidRPr="007F07C8" w:rsidRDefault="007F07C8" w:rsidP="004B08F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b/>
                <w:bCs/>
                <w:color w:val="000000"/>
                <w:kern w:val="0"/>
                <w:lang w:eastAsia="en-GB"/>
                <w14:ligatures w14:val="none"/>
              </w:rPr>
            </w:pPr>
            <w:r w:rsidRPr="007F07C8">
              <w:rPr>
                <w:rFonts w:asciiTheme="minorHAnsi" w:eastAsia="Times New Roman" w:hAnsiTheme="minorHAnsi" w:cs="Times New Roman"/>
                <w:b/>
                <w:bCs/>
                <w:color w:val="000000"/>
                <w:kern w:val="0"/>
                <w:lang w:eastAsia="en-GB"/>
                <w14:ligatures w14:val="none"/>
              </w:rPr>
              <w:t>Governance</w:t>
            </w:r>
          </w:p>
        </w:tc>
        <w:tc>
          <w:tcPr>
            <w:tcW w:w="2000" w:type="dxa"/>
            <w:noWrap/>
            <w:hideMark/>
          </w:tcPr>
          <w:p w14:paraId="45ECA094" w14:textId="77777777" w:rsidR="007F07C8" w:rsidRPr="007F07C8" w:rsidRDefault="007F07C8" w:rsidP="004B08F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b/>
                <w:bCs/>
                <w:color w:val="000000"/>
                <w:kern w:val="0"/>
                <w:lang w:eastAsia="en-GB"/>
                <w14:ligatures w14:val="none"/>
              </w:rPr>
            </w:pPr>
            <w:r w:rsidRPr="007F07C8">
              <w:rPr>
                <w:rFonts w:asciiTheme="minorHAnsi" w:eastAsia="Times New Roman" w:hAnsiTheme="minorHAnsi" w:cs="Times New Roman"/>
                <w:b/>
                <w:bCs/>
                <w:color w:val="000000"/>
                <w:kern w:val="0"/>
                <w:lang w:eastAsia="en-GB"/>
                <w14:ligatures w14:val="none"/>
              </w:rPr>
              <w:t>Bad Press</w:t>
            </w:r>
          </w:p>
        </w:tc>
        <w:tc>
          <w:tcPr>
            <w:tcW w:w="2000" w:type="dxa"/>
            <w:noWrap/>
            <w:hideMark/>
          </w:tcPr>
          <w:p w14:paraId="21D917A6" w14:textId="77777777" w:rsidR="007F07C8" w:rsidRPr="007F07C8" w:rsidRDefault="007F07C8" w:rsidP="004B08F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kern w:val="0"/>
                <w:lang w:eastAsia="en-GB"/>
                <w14:ligatures w14:val="none"/>
              </w:rPr>
            </w:pPr>
            <w:r w:rsidRPr="007F07C8">
              <w:rPr>
                <w:rFonts w:asciiTheme="minorHAnsi" w:eastAsia="Times New Roman" w:hAnsiTheme="minorHAnsi" w:cs="Times New Roman"/>
                <w:color w:val="000000"/>
                <w:kern w:val="0"/>
                <w:lang w:eastAsia="en-GB"/>
                <w14:ligatures w14:val="none"/>
              </w:rPr>
              <w:t>Overall score</w:t>
            </w:r>
          </w:p>
        </w:tc>
      </w:tr>
      <w:tr w:rsidR="007F07C8" w:rsidRPr="007F07C8" w14:paraId="506E6180" w14:textId="77777777" w:rsidTr="004B08F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56" w:type="dxa"/>
            <w:noWrap/>
            <w:hideMark/>
          </w:tcPr>
          <w:p w14:paraId="0EA0F9DD" w14:textId="77777777" w:rsidR="007F07C8" w:rsidRPr="007F07C8" w:rsidRDefault="007F07C8" w:rsidP="004B08F2">
            <w:pPr>
              <w:rPr>
                <w:rFonts w:asciiTheme="minorHAnsi" w:eastAsia="Times New Roman" w:hAnsiTheme="minorHAnsi" w:cs="Times New Roman"/>
                <w:color w:val="000000"/>
                <w:kern w:val="0"/>
                <w:lang w:eastAsia="en-GB"/>
                <w14:ligatures w14:val="none"/>
              </w:rPr>
            </w:pPr>
            <w:r w:rsidRPr="007F07C8">
              <w:rPr>
                <w:rFonts w:asciiTheme="minorHAnsi" w:eastAsia="Times New Roman" w:hAnsiTheme="minorHAnsi" w:cs="Times New Roman"/>
                <w:color w:val="000000"/>
                <w:kern w:val="0"/>
                <w:lang w:eastAsia="en-GB"/>
                <w14:ligatures w14:val="none"/>
              </w:rPr>
              <w:t>Allianz group</w:t>
            </w:r>
          </w:p>
        </w:tc>
        <w:tc>
          <w:tcPr>
            <w:tcW w:w="2834" w:type="dxa"/>
            <w:noWrap/>
            <w:hideMark/>
          </w:tcPr>
          <w:p w14:paraId="509E5E70" w14:textId="77777777" w:rsidR="007F07C8" w:rsidRPr="007F07C8" w:rsidRDefault="007F07C8" w:rsidP="004B08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7</w:t>
            </w:r>
          </w:p>
        </w:tc>
        <w:tc>
          <w:tcPr>
            <w:tcW w:w="2000" w:type="dxa"/>
            <w:noWrap/>
            <w:hideMark/>
          </w:tcPr>
          <w:p w14:paraId="6699CFA5" w14:textId="77777777" w:rsidR="007F07C8" w:rsidRPr="007F07C8" w:rsidRDefault="007F07C8" w:rsidP="004B08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6</w:t>
            </w:r>
          </w:p>
        </w:tc>
        <w:tc>
          <w:tcPr>
            <w:tcW w:w="2000" w:type="dxa"/>
            <w:noWrap/>
            <w:hideMark/>
          </w:tcPr>
          <w:p w14:paraId="35BFC86E" w14:textId="77777777" w:rsidR="007F07C8" w:rsidRPr="007F07C8" w:rsidRDefault="007F07C8" w:rsidP="004B08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7</w:t>
            </w:r>
          </w:p>
        </w:tc>
        <w:tc>
          <w:tcPr>
            <w:tcW w:w="2000" w:type="dxa"/>
            <w:noWrap/>
            <w:hideMark/>
          </w:tcPr>
          <w:p w14:paraId="1978F57C" w14:textId="77777777" w:rsidR="007F07C8" w:rsidRPr="007F07C8" w:rsidRDefault="007F07C8" w:rsidP="004B08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6,65</w:t>
            </w:r>
          </w:p>
        </w:tc>
      </w:tr>
      <w:tr w:rsidR="007F07C8" w:rsidRPr="007F07C8" w14:paraId="76E347E8" w14:textId="77777777" w:rsidTr="004B08F2">
        <w:trPr>
          <w:trHeight w:val="312"/>
        </w:trPr>
        <w:tc>
          <w:tcPr>
            <w:cnfStyle w:val="001000000000" w:firstRow="0" w:lastRow="0" w:firstColumn="1" w:lastColumn="0" w:oddVBand="0" w:evenVBand="0" w:oddHBand="0" w:evenHBand="0" w:firstRowFirstColumn="0" w:firstRowLastColumn="0" w:lastRowFirstColumn="0" w:lastRowLastColumn="0"/>
            <w:tcW w:w="2256" w:type="dxa"/>
            <w:shd w:val="clear" w:color="auto" w:fill="D9F2D0" w:themeFill="accent6" w:themeFillTint="33"/>
            <w:noWrap/>
            <w:hideMark/>
          </w:tcPr>
          <w:p w14:paraId="359F41F8" w14:textId="77777777" w:rsidR="007F07C8" w:rsidRPr="007F07C8" w:rsidRDefault="007F07C8" w:rsidP="004B08F2">
            <w:pPr>
              <w:rPr>
                <w:rFonts w:asciiTheme="minorHAnsi" w:eastAsia="Times New Roman" w:hAnsiTheme="minorHAnsi" w:cs="Times New Roman"/>
                <w:kern w:val="0"/>
                <w:lang w:eastAsia="en-GB"/>
                <w14:ligatures w14:val="none"/>
              </w:rPr>
            </w:pPr>
            <w:r w:rsidRPr="007F07C8">
              <w:rPr>
                <w:rFonts w:asciiTheme="minorHAnsi" w:eastAsia="Times New Roman" w:hAnsiTheme="minorHAnsi" w:cs="Times New Roman"/>
                <w:kern w:val="0"/>
                <w:lang w:eastAsia="en-GB"/>
                <w14:ligatures w14:val="none"/>
              </w:rPr>
              <w:t>Robeco</w:t>
            </w:r>
          </w:p>
        </w:tc>
        <w:tc>
          <w:tcPr>
            <w:tcW w:w="2834" w:type="dxa"/>
            <w:shd w:val="clear" w:color="auto" w:fill="D9F2D0" w:themeFill="accent6" w:themeFillTint="33"/>
            <w:noWrap/>
            <w:hideMark/>
          </w:tcPr>
          <w:p w14:paraId="39B29219" w14:textId="77777777" w:rsidR="007F07C8" w:rsidRPr="007F07C8" w:rsidRDefault="007F07C8" w:rsidP="004B08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GB"/>
                <w14:ligatures w14:val="none"/>
              </w:rPr>
            </w:pPr>
            <w:r w:rsidRPr="007F07C8">
              <w:rPr>
                <w:rFonts w:eastAsia="Times New Roman" w:cs="Times New Roman"/>
                <w:kern w:val="0"/>
                <w:lang w:eastAsia="en-GB"/>
                <w14:ligatures w14:val="none"/>
              </w:rPr>
              <w:t>8</w:t>
            </w:r>
          </w:p>
        </w:tc>
        <w:tc>
          <w:tcPr>
            <w:tcW w:w="2000" w:type="dxa"/>
            <w:shd w:val="clear" w:color="auto" w:fill="D9F2D0" w:themeFill="accent6" w:themeFillTint="33"/>
            <w:noWrap/>
            <w:hideMark/>
          </w:tcPr>
          <w:p w14:paraId="129B9C1B" w14:textId="77777777" w:rsidR="007F07C8" w:rsidRPr="007F07C8" w:rsidRDefault="007F07C8" w:rsidP="004B08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GB"/>
                <w14:ligatures w14:val="none"/>
              </w:rPr>
            </w:pPr>
            <w:r w:rsidRPr="007F07C8">
              <w:rPr>
                <w:rFonts w:eastAsia="Times New Roman" w:cs="Times New Roman"/>
                <w:kern w:val="0"/>
                <w:lang w:eastAsia="en-GB"/>
                <w14:ligatures w14:val="none"/>
              </w:rPr>
              <w:t>7</w:t>
            </w:r>
          </w:p>
        </w:tc>
        <w:tc>
          <w:tcPr>
            <w:tcW w:w="2000" w:type="dxa"/>
            <w:shd w:val="clear" w:color="auto" w:fill="D9F2D0" w:themeFill="accent6" w:themeFillTint="33"/>
            <w:noWrap/>
            <w:hideMark/>
          </w:tcPr>
          <w:p w14:paraId="76C0752C" w14:textId="77777777" w:rsidR="007F07C8" w:rsidRPr="007F07C8" w:rsidRDefault="007F07C8" w:rsidP="004B08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GB"/>
                <w14:ligatures w14:val="none"/>
              </w:rPr>
            </w:pPr>
            <w:r w:rsidRPr="007F07C8">
              <w:rPr>
                <w:rFonts w:eastAsia="Times New Roman" w:cs="Times New Roman"/>
                <w:kern w:val="0"/>
                <w:lang w:eastAsia="en-GB"/>
                <w14:ligatures w14:val="none"/>
              </w:rPr>
              <w:t>8</w:t>
            </w:r>
          </w:p>
        </w:tc>
        <w:tc>
          <w:tcPr>
            <w:tcW w:w="2000" w:type="dxa"/>
            <w:shd w:val="clear" w:color="auto" w:fill="D9F2D0" w:themeFill="accent6" w:themeFillTint="33"/>
            <w:noWrap/>
            <w:hideMark/>
          </w:tcPr>
          <w:p w14:paraId="505C101F" w14:textId="77777777" w:rsidR="007F07C8" w:rsidRPr="007F07C8" w:rsidRDefault="007F07C8" w:rsidP="004B08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GB"/>
                <w14:ligatures w14:val="none"/>
              </w:rPr>
            </w:pPr>
            <w:r w:rsidRPr="007F07C8">
              <w:rPr>
                <w:rFonts w:eastAsia="Times New Roman" w:cs="Times New Roman"/>
                <w:kern w:val="0"/>
                <w:lang w:eastAsia="en-GB"/>
                <w14:ligatures w14:val="none"/>
              </w:rPr>
              <w:t>7,65</w:t>
            </w:r>
          </w:p>
        </w:tc>
      </w:tr>
      <w:tr w:rsidR="007F07C8" w:rsidRPr="007F07C8" w14:paraId="2E496191" w14:textId="77777777" w:rsidTr="004B08F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56" w:type="dxa"/>
            <w:noWrap/>
            <w:hideMark/>
          </w:tcPr>
          <w:p w14:paraId="084A7689" w14:textId="77777777" w:rsidR="007F07C8" w:rsidRPr="007F07C8" w:rsidRDefault="007F07C8" w:rsidP="004B08F2">
            <w:pPr>
              <w:rPr>
                <w:rFonts w:asciiTheme="minorHAnsi" w:eastAsia="Times New Roman" w:hAnsiTheme="minorHAnsi" w:cs="Times New Roman"/>
                <w:color w:val="000000"/>
                <w:kern w:val="0"/>
                <w:lang w:eastAsia="en-GB"/>
                <w14:ligatures w14:val="none"/>
              </w:rPr>
            </w:pPr>
            <w:r w:rsidRPr="007F07C8">
              <w:rPr>
                <w:rFonts w:asciiTheme="minorHAnsi" w:eastAsia="Times New Roman" w:hAnsiTheme="minorHAnsi" w:cs="Times New Roman"/>
                <w:color w:val="000000"/>
                <w:kern w:val="0"/>
                <w:lang w:eastAsia="en-GB"/>
                <w14:ligatures w14:val="none"/>
              </w:rPr>
              <w:t>UBS</w:t>
            </w:r>
          </w:p>
        </w:tc>
        <w:tc>
          <w:tcPr>
            <w:tcW w:w="2834" w:type="dxa"/>
            <w:noWrap/>
            <w:hideMark/>
          </w:tcPr>
          <w:p w14:paraId="2BB224F0" w14:textId="77777777" w:rsidR="007F07C8" w:rsidRPr="007F07C8" w:rsidRDefault="007F07C8" w:rsidP="004B08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5</w:t>
            </w:r>
          </w:p>
        </w:tc>
        <w:tc>
          <w:tcPr>
            <w:tcW w:w="2000" w:type="dxa"/>
            <w:noWrap/>
            <w:hideMark/>
          </w:tcPr>
          <w:p w14:paraId="6C3FC362" w14:textId="77777777" w:rsidR="007F07C8" w:rsidRPr="007F07C8" w:rsidRDefault="007F07C8" w:rsidP="004B08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8</w:t>
            </w:r>
          </w:p>
        </w:tc>
        <w:tc>
          <w:tcPr>
            <w:tcW w:w="2000" w:type="dxa"/>
            <w:noWrap/>
            <w:hideMark/>
          </w:tcPr>
          <w:p w14:paraId="65376948" w14:textId="77777777" w:rsidR="007F07C8" w:rsidRPr="007F07C8" w:rsidRDefault="007F07C8" w:rsidP="004B08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7</w:t>
            </w:r>
          </w:p>
        </w:tc>
        <w:tc>
          <w:tcPr>
            <w:tcW w:w="2000" w:type="dxa"/>
            <w:noWrap/>
            <w:hideMark/>
          </w:tcPr>
          <w:p w14:paraId="19CED18A" w14:textId="77777777" w:rsidR="007F07C8" w:rsidRPr="007F07C8" w:rsidRDefault="007F07C8" w:rsidP="004B08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7,15</w:t>
            </w:r>
          </w:p>
        </w:tc>
      </w:tr>
      <w:tr w:rsidR="007F07C8" w:rsidRPr="007F07C8" w14:paraId="79AEC672" w14:textId="77777777" w:rsidTr="004B08F2">
        <w:trPr>
          <w:trHeight w:val="312"/>
        </w:trPr>
        <w:tc>
          <w:tcPr>
            <w:cnfStyle w:val="001000000000" w:firstRow="0" w:lastRow="0" w:firstColumn="1" w:lastColumn="0" w:oddVBand="0" w:evenVBand="0" w:oddHBand="0" w:evenHBand="0" w:firstRowFirstColumn="0" w:firstRowLastColumn="0" w:lastRowFirstColumn="0" w:lastRowLastColumn="0"/>
            <w:tcW w:w="2256" w:type="dxa"/>
            <w:noWrap/>
            <w:hideMark/>
          </w:tcPr>
          <w:p w14:paraId="5030C7A0" w14:textId="77777777" w:rsidR="007F07C8" w:rsidRPr="007F07C8" w:rsidRDefault="007F07C8" w:rsidP="004B08F2">
            <w:pPr>
              <w:rPr>
                <w:rFonts w:asciiTheme="minorHAnsi" w:eastAsia="Times New Roman" w:hAnsiTheme="minorHAnsi" w:cs="Times New Roman"/>
                <w:color w:val="000000"/>
                <w:kern w:val="0"/>
                <w:lang w:eastAsia="en-GB"/>
                <w14:ligatures w14:val="none"/>
              </w:rPr>
            </w:pPr>
            <w:r w:rsidRPr="007F07C8">
              <w:rPr>
                <w:rFonts w:asciiTheme="minorHAnsi" w:eastAsia="Times New Roman" w:hAnsiTheme="minorHAnsi" w:cs="Times New Roman"/>
                <w:color w:val="000000"/>
                <w:kern w:val="0"/>
                <w:lang w:eastAsia="en-GB"/>
                <w14:ligatures w14:val="none"/>
              </w:rPr>
              <w:t xml:space="preserve">ASN Impact </w:t>
            </w:r>
          </w:p>
        </w:tc>
        <w:tc>
          <w:tcPr>
            <w:tcW w:w="2834" w:type="dxa"/>
            <w:noWrap/>
            <w:hideMark/>
          </w:tcPr>
          <w:p w14:paraId="7A6717B1" w14:textId="77777777" w:rsidR="007F07C8" w:rsidRPr="007F07C8" w:rsidRDefault="007F07C8" w:rsidP="004B08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9</w:t>
            </w:r>
          </w:p>
        </w:tc>
        <w:tc>
          <w:tcPr>
            <w:tcW w:w="2000" w:type="dxa"/>
            <w:noWrap/>
            <w:hideMark/>
          </w:tcPr>
          <w:p w14:paraId="6004E7F2" w14:textId="77777777" w:rsidR="007F07C8" w:rsidRPr="007F07C8" w:rsidRDefault="007F07C8" w:rsidP="004B08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7</w:t>
            </w:r>
          </w:p>
        </w:tc>
        <w:tc>
          <w:tcPr>
            <w:tcW w:w="2000" w:type="dxa"/>
            <w:noWrap/>
            <w:hideMark/>
          </w:tcPr>
          <w:p w14:paraId="3743187D" w14:textId="77777777" w:rsidR="007F07C8" w:rsidRPr="007F07C8" w:rsidRDefault="007F07C8" w:rsidP="004B08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5</w:t>
            </w:r>
          </w:p>
        </w:tc>
        <w:tc>
          <w:tcPr>
            <w:tcW w:w="2000" w:type="dxa"/>
            <w:noWrap/>
            <w:hideMark/>
          </w:tcPr>
          <w:p w14:paraId="240F4AA1" w14:textId="77777777" w:rsidR="007F07C8" w:rsidRPr="007F07C8" w:rsidRDefault="007F07C8" w:rsidP="004B08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7,3</w:t>
            </w:r>
          </w:p>
        </w:tc>
      </w:tr>
    </w:tbl>
    <w:p w14:paraId="40FFF9F3" w14:textId="77777777" w:rsidR="007F07C8" w:rsidRPr="007F07C8" w:rsidRDefault="007F07C8" w:rsidP="007F07C8">
      <w:pPr>
        <w:rPr>
          <w:rFonts w:asciiTheme="minorHAnsi"/>
        </w:rPr>
      </w:pPr>
    </w:p>
    <w:p w14:paraId="3724C6E7" w14:textId="77777777" w:rsidR="007F07C8" w:rsidRPr="007F07C8" w:rsidRDefault="007F07C8" w:rsidP="007F07C8">
      <w:pPr>
        <w:rPr>
          <w:rFonts w:asciiTheme="minorHAnsi"/>
        </w:rPr>
      </w:pPr>
    </w:p>
    <w:p w14:paraId="18EF6DC7" w14:textId="77777777" w:rsidR="007F07C8" w:rsidRPr="007F07C8" w:rsidRDefault="007F07C8" w:rsidP="007F07C8">
      <w:pPr>
        <w:rPr>
          <w:rFonts w:asciiTheme="minorHAnsi"/>
        </w:rPr>
      </w:pPr>
      <w:r w:rsidRPr="007F07C8">
        <w:rPr>
          <w:rFonts w:asciiTheme="minorHAnsi"/>
        </w:rPr>
        <w:t xml:space="preserve">Voor de volgende fase komen bekijken wij de vermogensbeheerders die het beste score. Uit mijn analyse komt Robeco als beste eruit, bij mijn medestudent kwam </w:t>
      </w:r>
      <w:proofErr w:type="spellStart"/>
      <w:r w:rsidRPr="007F07C8">
        <w:rPr>
          <w:rFonts w:asciiTheme="minorHAnsi"/>
        </w:rPr>
        <w:t>Amundi</w:t>
      </w:r>
      <w:proofErr w:type="spellEnd"/>
      <w:r w:rsidRPr="007F07C8">
        <w:rPr>
          <w:rFonts w:asciiTheme="minorHAnsi"/>
        </w:rPr>
        <w:t xml:space="preserve"> als beste uit de test. </w:t>
      </w:r>
    </w:p>
    <w:p w14:paraId="34532750" w14:textId="77777777" w:rsidR="007F07C8" w:rsidRPr="007F07C8" w:rsidRDefault="007F07C8" w:rsidP="007F07C8">
      <w:pPr>
        <w:rPr>
          <w:rFonts w:asciiTheme="minorHAnsi"/>
        </w:rPr>
      </w:pPr>
    </w:p>
    <w:tbl>
      <w:tblPr>
        <w:tblStyle w:val="Tabelraster"/>
        <w:tblW w:w="0" w:type="auto"/>
        <w:tblLook w:val="04A0" w:firstRow="1" w:lastRow="0" w:firstColumn="1" w:lastColumn="0" w:noHBand="0" w:noVBand="1"/>
      </w:tblPr>
      <w:tblGrid>
        <w:gridCol w:w="4957"/>
        <w:gridCol w:w="1701"/>
        <w:gridCol w:w="1559"/>
        <w:gridCol w:w="845"/>
      </w:tblGrid>
      <w:tr w:rsidR="007F07C8" w:rsidRPr="007F07C8" w14:paraId="70547877" w14:textId="77777777" w:rsidTr="004B08F2">
        <w:tc>
          <w:tcPr>
            <w:tcW w:w="4957" w:type="dxa"/>
          </w:tcPr>
          <w:p w14:paraId="7517EE7E" w14:textId="77777777" w:rsidR="007F07C8" w:rsidRPr="007F07C8" w:rsidRDefault="007F07C8" w:rsidP="004B08F2">
            <w:pPr>
              <w:rPr>
                <w:rFonts w:asciiTheme="minorHAnsi"/>
              </w:rPr>
            </w:pPr>
            <w:r w:rsidRPr="007F07C8">
              <w:rPr>
                <w:rFonts w:asciiTheme="minorHAnsi"/>
              </w:rPr>
              <w:t>Naam beheerder</w:t>
            </w:r>
          </w:p>
        </w:tc>
        <w:tc>
          <w:tcPr>
            <w:tcW w:w="1701" w:type="dxa"/>
          </w:tcPr>
          <w:p w14:paraId="32254E16" w14:textId="77777777" w:rsidR="007F07C8" w:rsidRPr="007F07C8" w:rsidRDefault="007F07C8" w:rsidP="004B08F2">
            <w:pPr>
              <w:rPr>
                <w:rFonts w:asciiTheme="minorHAnsi"/>
              </w:rPr>
            </w:pPr>
            <w:r w:rsidRPr="007F07C8">
              <w:rPr>
                <w:rFonts w:asciiTheme="minorHAnsi"/>
              </w:rPr>
              <w:t>Overall score</w:t>
            </w:r>
          </w:p>
        </w:tc>
        <w:tc>
          <w:tcPr>
            <w:tcW w:w="2404" w:type="dxa"/>
            <w:gridSpan w:val="2"/>
          </w:tcPr>
          <w:p w14:paraId="5C3174A3" w14:textId="77777777" w:rsidR="007F07C8" w:rsidRPr="007F07C8" w:rsidRDefault="007F07C8" w:rsidP="004B08F2">
            <w:pPr>
              <w:rPr>
                <w:rFonts w:asciiTheme="minorHAnsi"/>
              </w:rPr>
            </w:pPr>
            <w:r w:rsidRPr="007F07C8">
              <w:rPr>
                <w:rFonts w:asciiTheme="minorHAnsi"/>
              </w:rPr>
              <w:t>Specificatie score</w:t>
            </w:r>
          </w:p>
        </w:tc>
      </w:tr>
      <w:tr w:rsidR="007F07C8" w:rsidRPr="007F07C8" w14:paraId="3CB8DB50" w14:textId="77777777" w:rsidTr="004B08F2">
        <w:tc>
          <w:tcPr>
            <w:tcW w:w="4957" w:type="dxa"/>
            <w:vMerge w:val="restart"/>
            <w:shd w:val="clear" w:color="auto" w:fill="F2F2F2" w:themeFill="background1" w:themeFillShade="F2"/>
          </w:tcPr>
          <w:p w14:paraId="739E529B" w14:textId="77777777" w:rsidR="007F07C8" w:rsidRPr="007F07C8" w:rsidRDefault="007F07C8" w:rsidP="004B08F2">
            <w:pPr>
              <w:rPr>
                <w:rFonts w:asciiTheme="minorHAnsi"/>
              </w:rPr>
            </w:pPr>
            <w:r w:rsidRPr="007F07C8">
              <w:rPr>
                <w:rFonts w:asciiTheme="minorHAnsi"/>
              </w:rPr>
              <w:t>Robeco</w:t>
            </w:r>
          </w:p>
        </w:tc>
        <w:tc>
          <w:tcPr>
            <w:tcW w:w="1701" w:type="dxa"/>
            <w:vMerge w:val="restart"/>
            <w:shd w:val="clear" w:color="auto" w:fill="F2F2F2" w:themeFill="background1" w:themeFillShade="F2"/>
          </w:tcPr>
          <w:p w14:paraId="1BD3FB5F" w14:textId="77777777" w:rsidR="007F07C8" w:rsidRPr="007F07C8" w:rsidRDefault="007F07C8" w:rsidP="004B08F2">
            <w:pPr>
              <w:rPr>
                <w:rFonts w:asciiTheme="minorHAnsi"/>
              </w:rPr>
            </w:pPr>
            <w:r w:rsidRPr="007F07C8">
              <w:rPr>
                <w:rFonts w:asciiTheme="minorHAnsi"/>
              </w:rPr>
              <w:t>7,65</w:t>
            </w:r>
          </w:p>
        </w:tc>
        <w:tc>
          <w:tcPr>
            <w:tcW w:w="1559" w:type="dxa"/>
            <w:shd w:val="clear" w:color="auto" w:fill="F2F2F2" w:themeFill="background1" w:themeFillShade="F2"/>
          </w:tcPr>
          <w:p w14:paraId="2E5F371E" w14:textId="77777777" w:rsidR="007F07C8" w:rsidRPr="007F07C8" w:rsidRDefault="007F07C8" w:rsidP="004B08F2">
            <w:pPr>
              <w:rPr>
                <w:rFonts w:asciiTheme="minorHAnsi"/>
              </w:rPr>
            </w:pPr>
            <w:r w:rsidRPr="007F07C8">
              <w:rPr>
                <w:rFonts w:asciiTheme="minorHAnsi"/>
              </w:rPr>
              <w:t>Duurzaam</w:t>
            </w:r>
          </w:p>
        </w:tc>
        <w:tc>
          <w:tcPr>
            <w:tcW w:w="845" w:type="dxa"/>
            <w:shd w:val="clear" w:color="auto" w:fill="F2F2F2" w:themeFill="background1" w:themeFillShade="F2"/>
          </w:tcPr>
          <w:p w14:paraId="15D237F1" w14:textId="77777777" w:rsidR="007F07C8" w:rsidRPr="007F07C8" w:rsidRDefault="007F07C8" w:rsidP="004B08F2">
            <w:pPr>
              <w:rPr>
                <w:rFonts w:asciiTheme="minorHAnsi"/>
              </w:rPr>
            </w:pPr>
            <w:r w:rsidRPr="007F07C8">
              <w:rPr>
                <w:rFonts w:asciiTheme="minorHAnsi"/>
              </w:rPr>
              <w:t>8</w:t>
            </w:r>
          </w:p>
        </w:tc>
      </w:tr>
      <w:tr w:rsidR="007F07C8" w:rsidRPr="007F07C8" w14:paraId="6F854C65" w14:textId="77777777" w:rsidTr="004B08F2">
        <w:tc>
          <w:tcPr>
            <w:tcW w:w="4957" w:type="dxa"/>
            <w:vMerge/>
            <w:shd w:val="clear" w:color="auto" w:fill="F2F2F2" w:themeFill="background1" w:themeFillShade="F2"/>
          </w:tcPr>
          <w:p w14:paraId="1AC25FD6" w14:textId="77777777" w:rsidR="007F07C8" w:rsidRPr="007F07C8" w:rsidRDefault="007F07C8" w:rsidP="004B08F2">
            <w:pPr>
              <w:rPr>
                <w:rFonts w:asciiTheme="minorHAnsi"/>
              </w:rPr>
            </w:pPr>
          </w:p>
        </w:tc>
        <w:tc>
          <w:tcPr>
            <w:tcW w:w="1701" w:type="dxa"/>
            <w:vMerge/>
            <w:shd w:val="clear" w:color="auto" w:fill="F2F2F2" w:themeFill="background1" w:themeFillShade="F2"/>
          </w:tcPr>
          <w:p w14:paraId="2DE34B11" w14:textId="77777777" w:rsidR="007F07C8" w:rsidRPr="007F07C8" w:rsidRDefault="007F07C8" w:rsidP="004B08F2">
            <w:pPr>
              <w:rPr>
                <w:rFonts w:asciiTheme="minorHAnsi"/>
              </w:rPr>
            </w:pPr>
          </w:p>
        </w:tc>
        <w:tc>
          <w:tcPr>
            <w:tcW w:w="1559" w:type="dxa"/>
            <w:shd w:val="clear" w:color="auto" w:fill="F2F2F2" w:themeFill="background1" w:themeFillShade="F2"/>
          </w:tcPr>
          <w:p w14:paraId="03C3991B" w14:textId="77777777" w:rsidR="007F07C8" w:rsidRPr="007F07C8" w:rsidRDefault="007F07C8" w:rsidP="004B08F2">
            <w:pPr>
              <w:rPr>
                <w:rFonts w:asciiTheme="minorHAnsi"/>
              </w:rPr>
            </w:pPr>
            <w:proofErr w:type="spellStart"/>
            <w:r w:rsidRPr="007F07C8">
              <w:rPr>
                <w:rFonts w:asciiTheme="minorHAnsi"/>
              </w:rPr>
              <w:t>Governance</w:t>
            </w:r>
            <w:proofErr w:type="spellEnd"/>
          </w:p>
        </w:tc>
        <w:tc>
          <w:tcPr>
            <w:tcW w:w="845" w:type="dxa"/>
            <w:shd w:val="clear" w:color="auto" w:fill="F2F2F2" w:themeFill="background1" w:themeFillShade="F2"/>
          </w:tcPr>
          <w:p w14:paraId="01D550B1" w14:textId="77777777" w:rsidR="007F07C8" w:rsidRPr="007F07C8" w:rsidRDefault="007F07C8" w:rsidP="004B08F2">
            <w:pPr>
              <w:rPr>
                <w:rFonts w:asciiTheme="minorHAnsi"/>
              </w:rPr>
            </w:pPr>
            <w:r w:rsidRPr="007F07C8">
              <w:rPr>
                <w:rFonts w:asciiTheme="minorHAnsi"/>
              </w:rPr>
              <w:t>7</w:t>
            </w:r>
          </w:p>
        </w:tc>
      </w:tr>
      <w:tr w:rsidR="007F07C8" w:rsidRPr="007F07C8" w14:paraId="04B0BA37" w14:textId="77777777" w:rsidTr="004B08F2">
        <w:trPr>
          <w:trHeight w:val="159"/>
        </w:trPr>
        <w:tc>
          <w:tcPr>
            <w:tcW w:w="4957" w:type="dxa"/>
            <w:vMerge/>
            <w:shd w:val="clear" w:color="auto" w:fill="F2F2F2" w:themeFill="background1" w:themeFillShade="F2"/>
          </w:tcPr>
          <w:p w14:paraId="67D0C470" w14:textId="77777777" w:rsidR="007F07C8" w:rsidRPr="007F07C8" w:rsidRDefault="007F07C8" w:rsidP="004B08F2">
            <w:pPr>
              <w:rPr>
                <w:rFonts w:asciiTheme="minorHAnsi"/>
              </w:rPr>
            </w:pPr>
          </w:p>
        </w:tc>
        <w:tc>
          <w:tcPr>
            <w:tcW w:w="1701" w:type="dxa"/>
            <w:vMerge/>
            <w:shd w:val="clear" w:color="auto" w:fill="F2F2F2" w:themeFill="background1" w:themeFillShade="F2"/>
          </w:tcPr>
          <w:p w14:paraId="4F0CF64C" w14:textId="77777777" w:rsidR="007F07C8" w:rsidRPr="007F07C8" w:rsidRDefault="007F07C8" w:rsidP="004B08F2">
            <w:pPr>
              <w:rPr>
                <w:rFonts w:asciiTheme="minorHAnsi"/>
              </w:rPr>
            </w:pPr>
          </w:p>
        </w:tc>
        <w:tc>
          <w:tcPr>
            <w:tcW w:w="1559" w:type="dxa"/>
            <w:shd w:val="clear" w:color="auto" w:fill="F2F2F2" w:themeFill="background1" w:themeFillShade="F2"/>
          </w:tcPr>
          <w:p w14:paraId="3F5193E2" w14:textId="77777777" w:rsidR="007F07C8" w:rsidRPr="007F07C8" w:rsidRDefault="007F07C8" w:rsidP="004B08F2">
            <w:pPr>
              <w:rPr>
                <w:rFonts w:asciiTheme="minorHAnsi"/>
              </w:rPr>
            </w:pPr>
            <w:r w:rsidRPr="007F07C8">
              <w:rPr>
                <w:rFonts w:asciiTheme="minorHAnsi"/>
              </w:rPr>
              <w:t>Bad</w:t>
            </w:r>
            <w:r w:rsidRPr="007F07C8">
              <w:rPr>
                <w:rFonts w:asciiTheme="minorHAnsi"/>
                <w:b/>
                <w:bCs/>
              </w:rPr>
              <w:t xml:space="preserve"> </w:t>
            </w:r>
            <w:r w:rsidRPr="007F07C8">
              <w:rPr>
                <w:rFonts w:asciiTheme="minorHAnsi"/>
              </w:rPr>
              <w:t>Press</w:t>
            </w:r>
          </w:p>
        </w:tc>
        <w:tc>
          <w:tcPr>
            <w:tcW w:w="845" w:type="dxa"/>
            <w:shd w:val="clear" w:color="auto" w:fill="F2F2F2" w:themeFill="background1" w:themeFillShade="F2"/>
          </w:tcPr>
          <w:p w14:paraId="37A30983" w14:textId="77777777" w:rsidR="007F07C8" w:rsidRPr="007F07C8" w:rsidRDefault="007F07C8" w:rsidP="004B08F2">
            <w:pPr>
              <w:rPr>
                <w:rFonts w:asciiTheme="minorHAnsi"/>
              </w:rPr>
            </w:pPr>
            <w:r w:rsidRPr="007F07C8">
              <w:rPr>
                <w:rFonts w:asciiTheme="minorHAnsi"/>
              </w:rPr>
              <w:t>8</w:t>
            </w:r>
          </w:p>
        </w:tc>
      </w:tr>
      <w:tr w:rsidR="007F07C8" w:rsidRPr="007F07C8" w14:paraId="41EE117A" w14:textId="77777777" w:rsidTr="004B08F2">
        <w:tc>
          <w:tcPr>
            <w:tcW w:w="4957" w:type="dxa"/>
            <w:vMerge w:val="restart"/>
          </w:tcPr>
          <w:p w14:paraId="0AE4785F" w14:textId="77777777" w:rsidR="007F07C8" w:rsidRPr="007F07C8" w:rsidRDefault="007F07C8" w:rsidP="004B08F2">
            <w:pPr>
              <w:rPr>
                <w:rFonts w:asciiTheme="minorHAnsi"/>
              </w:rPr>
            </w:pPr>
            <w:proofErr w:type="spellStart"/>
            <w:r w:rsidRPr="007F07C8">
              <w:rPr>
                <w:rFonts w:asciiTheme="minorHAnsi"/>
              </w:rPr>
              <w:t>Amundi</w:t>
            </w:r>
            <w:proofErr w:type="spellEnd"/>
          </w:p>
        </w:tc>
        <w:tc>
          <w:tcPr>
            <w:tcW w:w="1701" w:type="dxa"/>
            <w:vMerge w:val="restart"/>
          </w:tcPr>
          <w:p w14:paraId="79EA8450" w14:textId="77777777" w:rsidR="007F07C8" w:rsidRPr="007F07C8" w:rsidRDefault="007F07C8" w:rsidP="004B08F2">
            <w:pPr>
              <w:rPr>
                <w:rFonts w:asciiTheme="minorHAnsi"/>
              </w:rPr>
            </w:pPr>
            <w:r w:rsidRPr="007F07C8">
              <w:rPr>
                <w:rFonts w:asciiTheme="minorHAnsi"/>
              </w:rPr>
              <w:t>8,25</w:t>
            </w:r>
          </w:p>
        </w:tc>
        <w:tc>
          <w:tcPr>
            <w:tcW w:w="1559" w:type="dxa"/>
          </w:tcPr>
          <w:p w14:paraId="34E2ECEC" w14:textId="77777777" w:rsidR="007F07C8" w:rsidRPr="007F07C8" w:rsidRDefault="007F07C8" w:rsidP="004B08F2">
            <w:pPr>
              <w:rPr>
                <w:rFonts w:asciiTheme="minorHAnsi"/>
              </w:rPr>
            </w:pPr>
            <w:r w:rsidRPr="007F07C8">
              <w:rPr>
                <w:rFonts w:asciiTheme="minorHAnsi"/>
              </w:rPr>
              <w:t>Duurzaam</w:t>
            </w:r>
          </w:p>
        </w:tc>
        <w:tc>
          <w:tcPr>
            <w:tcW w:w="845" w:type="dxa"/>
          </w:tcPr>
          <w:p w14:paraId="00A7D6F4" w14:textId="77777777" w:rsidR="007F07C8" w:rsidRPr="007F07C8" w:rsidRDefault="007F07C8" w:rsidP="004B08F2">
            <w:pPr>
              <w:rPr>
                <w:rFonts w:asciiTheme="minorHAnsi"/>
              </w:rPr>
            </w:pPr>
            <w:r w:rsidRPr="007F07C8">
              <w:rPr>
                <w:rFonts w:asciiTheme="minorHAnsi"/>
              </w:rPr>
              <w:t>8</w:t>
            </w:r>
          </w:p>
        </w:tc>
      </w:tr>
      <w:tr w:rsidR="007F07C8" w:rsidRPr="007F07C8" w14:paraId="3125759F" w14:textId="77777777" w:rsidTr="004B08F2">
        <w:tc>
          <w:tcPr>
            <w:tcW w:w="4957" w:type="dxa"/>
            <w:vMerge/>
          </w:tcPr>
          <w:p w14:paraId="6521500F" w14:textId="77777777" w:rsidR="007F07C8" w:rsidRPr="007F07C8" w:rsidRDefault="007F07C8" w:rsidP="004B08F2">
            <w:pPr>
              <w:rPr>
                <w:rFonts w:asciiTheme="minorHAnsi"/>
              </w:rPr>
            </w:pPr>
          </w:p>
        </w:tc>
        <w:tc>
          <w:tcPr>
            <w:tcW w:w="1701" w:type="dxa"/>
            <w:vMerge/>
          </w:tcPr>
          <w:p w14:paraId="4A09337A" w14:textId="77777777" w:rsidR="007F07C8" w:rsidRPr="007F07C8" w:rsidRDefault="007F07C8" w:rsidP="004B08F2">
            <w:pPr>
              <w:rPr>
                <w:rFonts w:asciiTheme="minorHAnsi"/>
              </w:rPr>
            </w:pPr>
          </w:p>
        </w:tc>
        <w:tc>
          <w:tcPr>
            <w:tcW w:w="1559" w:type="dxa"/>
          </w:tcPr>
          <w:p w14:paraId="5E08BBF7" w14:textId="77777777" w:rsidR="007F07C8" w:rsidRPr="007F07C8" w:rsidRDefault="007F07C8" w:rsidP="004B08F2">
            <w:pPr>
              <w:rPr>
                <w:rFonts w:asciiTheme="minorHAnsi"/>
              </w:rPr>
            </w:pPr>
            <w:proofErr w:type="spellStart"/>
            <w:r w:rsidRPr="007F07C8">
              <w:rPr>
                <w:rFonts w:asciiTheme="minorHAnsi"/>
              </w:rPr>
              <w:t>Governance</w:t>
            </w:r>
            <w:proofErr w:type="spellEnd"/>
          </w:p>
        </w:tc>
        <w:tc>
          <w:tcPr>
            <w:tcW w:w="845" w:type="dxa"/>
          </w:tcPr>
          <w:p w14:paraId="101FDB1C" w14:textId="77777777" w:rsidR="007F07C8" w:rsidRPr="007F07C8" w:rsidRDefault="007F07C8" w:rsidP="004B08F2">
            <w:pPr>
              <w:rPr>
                <w:rFonts w:asciiTheme="minorHAnsi"/>
              </w:rPr>
            </w:pPr>
            <w:r w:rsidRPr="007F07C8">
              <w:rPr>
                <w:rFonts w:asciiTheme="minorHAnsi"/>
              </w:rPr>
              <w:t>8</w:t>
            </w:r>
          </w:p>
        </w:tc>
      </w:tr>
      <w:tr w:rsidR="007F07C8" w:rsidRPr="007F07C8" w14:paraId="7ABB2056" w14:textId="77777777" w:rsidTr="004B08F2">
        <w:tc>
          <w:tcPr>
            <w:tcW w:w="4957" w:type="dxa"/>
            <w:vMerge/>
          </w:tcPr>
          <w:p w14:paraId="051E344D" w14:textId="77777777" w:rsidR="007F07C8" w:rsidRPr="007F07C8" w:rsidRDefault="007F07C8" w:rsidP="004B08F2">
            <w:pPr>
              <w:rPr>
                <w:rFonts w:asciiTheme="minorHAnsi"/>
              </w:rPr>
            </w:pPr>
          </w:p>
        </w:tc>
        <w:tc>
          <w:tcPr>
            <w:tcW w:w="1701" w:type="dxa"/>
            <w:vMerge/>
          </w:tcPr>
          <w:p w14:paraId="72C911C9" w14:textId="77777777" w:rsidR="007F07C8" w:rsidRPr="007F07C8" w:rsidRDefault="007F07C8" w:rsidP="004B08F2">
            <w:pPr>
              <w:rPr>
                <w:rFonts w:asciiTheme="minorHAnsi"/>
              </w:rPr>
            </w:pPr>
          </w:p>
        </w:tc>
        <w:tc>
          <w:tcPr>
            <w:tcW w:w="1559" w:type="dxa"/>
          </w:tcPr>
          <w:p w14:paraId="26BC457B" w14:textId="77777777" w:rsidR="007F07C8" w:rsidRPr="007F07C8" w:rsidRDefault="007F07C8" w:rsidP="004B08F2">
            <w:pPr>
              <w:rPr>
                <w:rFonts w:asciiTheme="minorHAnsi"/>
              </w:rPr>
            </w:pPr>
            <w:r w:rsidRPr="007F07C8">
              <w:rPr>
                <w:rFonts w:asciiTheme="minorHAnsi"/>
              </w:rPr>
              <w:t>Bad</w:t>
            </w:r>
            <w:r w:rsidRPr="007F07C8">
              <w:rPr>
                <w:rFonts w:asciiTheme="minorHAnsi"/>
                <w:b/>
                <w:bCs/>
              </w:rPr>
              <w:t xml:space="preserve"> </w:t>
            </w:r>
            <w:r w:rsidRPr="007F07C8">
              <w:rPr>
                <w:rFonts w:asciiTheme="minorHAnsi"/>
              </w:rPr>
              <w:t>Press</w:t>
            </w:r>
          </w:p>
        </w:tc>
        <w:tc>
          <w:tcPr>
            <w:tcW w:w="845" w:type="dxa"/>
          </w:tcPr>
          <w:p w14:paraId="1FC24418" w14:textId="77777777" w:rsidR="007F07C8" w:rsidRPr="007F07C8" w:rsidRDefault="007F07C8" w:rsidP="004B08F2">
            <w:pPr>
              <w:rPr>
                <w:rFonts w:asciiTheme="minorHAnsi"/>
              </w:rPr>
            </w:pPr>
            <w:r w:rsidRPr="007F07C8">
              <w:rPr>
                <w:rFonts w:asciiTheme="minorHAnsi"/>
              </w:rPr>
              <w:t>9</w:t>
            </w:r>
          </w:p>
        </w:tc>
      </w:tr>
    </w:tbl>
    <w:p w14:paraId="77D4785A" w14:textId="77777777" w:rsidR="007F07C8" w:rsidRPr="007F07C8" w:rsidRDefault="007F07C8" w:rsidP="007F07C8">
      <w:pPr>
        <w:spacing w:after="0"/>
        <w:rPr>
          <w:rFonts w:asciiTheme="minorHAnsi"/>
        </w:rPr>
      </w:pPr>
    </w:p>
    <w:p w14:paraId="2D1A114D" w14:textId="77777777" w:rsidR="007F07C8" w:rsidRPr="007F07C8" w:rsidRDefault="007F07C8" w:rsidP="007F07C8">
      <w:pPr>
        <w:pStyle w:val="Kop3"/>
        <w:rPr>
          <w:rFonts w:asciiTheme="minorHAnsi" w:hAnsiTheme="minorHAnsi"/>
        </w:rPr>
      </w:pPr>
      <w:bookmarkStart w:id="42" w:name="_Toc214459836"/>
      <w:r w:rsidRPr="007F07C8">
        <w:rPr>
          <w:rFonts w:asciiTheme="minorHAnsi" w:hAnsiTheme="minorHAnsi"/>
        </w:rPr>
        <w:t>Bronvermelding stap 1</w:t>
      </w:r>
      <w:bookmarkEnd w:id="42"/>
    </w:p>
    <w:p w14:paraId="5C169382" w14:textId="77777777" w:rsidR="007F07C8" w:rsidRPr="007F07C8" w:rsidRDefault="007F07C8" w:rsidP="007F07C8">
      <w:pPr>
        <w:pStyle w:val="Lijstalinea"/>
        <w:numPr>
          <w:ilvl w:val="0"/>
          <w:numId w:val="16"/>
        </w:numPr>
        <w:rPr>
          <w:sz w:val="20"/>
          <w:szCs w:val="20"/>
        </w:rPr>
      </w:pPr>
      <w:r w:rsidRPr="007F07C8">
        <w:rPr>
          <w:sz w:val="20"/>
          <w:szCs w:val="20"/>
          <w:lang w:val="en-GB"/>
        </w:rPr>
        <w:t xml:space="preserve">Allianz Global Investors. (2024). </w:t>
      </w:r>
      <w:r w:rsidRPr="007F07C8">
        <w:rPr>
          <w:i/>
          <w:iCs/>
          <w:sz w:val="20"/>
          <w:szCs w:val="20"/>
          <w:lang w:val="en-GB"/>
        </w:rPr>
        <w:t>Sustainability report 2024.</w:t>
      </w:r>
      <w:r w:rsidRPr="007F07C8">
        <w:rPr>
          <w:sz w:val="20"/>
          <w:szCs w:val="20"/>
          <w:lang w:val="en-GB"/>
        </w:rPr>
        <w:t xml:space="preserve"> </w:t>
      </w:r>
      <w:hyperlink r:id="rId8" w:tgtFrame="_new" w:history="1">
        <w:r w:rsidRPr="007F07C8">
          <w:rPr>
            <w:rStyle w:val="Hyperlink"/>
            <w:sz w:val="20"/>
            <w:szCs w:val="20"/>
          </w:rPr>
          <w:t>https://www.allianzgi.com/en/sustainability/sustainability-report-2024</w:t>
        </w:r>
      </w:hyperlink>
    </w:p>
    <w:p w14:paraId="6925C894" w14:textId="77777777" w:rsidR="007F07C8" w:rsidRPr="007F07C8" w:rsidRDefault="007F07C8" w:rsidP="007F07C8">
      <w:pPr>
        <w:pStyle w:val="Lijstalinea"/>
        <w:numPr>
          <w:ilvl w:val="0"/>
          <w:numId w:val="16"/>
        </w:numPr>
        <w:rPr>
          <w:sz w:val="20"/>
          <w:szCs w:val="20"/>
          <w:lang w:val="en-GB"/>
        </w:rPr>
      </w:pPr>
      <w:r w:rsidRPr="007F07C8">
        <w:rPr>
          <w:sz w:val="20"/>
          <w:szCs w:val="20"/>
          <w:lang w:val="en-GB"/>
        </w:rPr>
        <w:t xml:space="preserve">Allianz SE. (2024). </w:t>
      </w:r>
      <w:r w:rsidRPr="007F07C8">
        <w:rPr>
          <w:i/>
          <w:iCs/>
          <w:sz w:val="20"/>
          <w:szCs w:val="20"/>
          <w:lang w:val="en-GB"/>
        </w:rPr>
        <w:t>Annual report 2024.</w:t>
      </w:r>
      <w:r w:rsidRPr="007F07C8">
        <w:rPr>
          <w:sz w:val="20"/>
          <w:szCs w:val="20"/>
          <w:lang w:val="en-GB"/>
        </w:rPr>
        <w:t xml:space="preserve"> </w:t>
      </w:r>
      <w:hyperlink r:id="rId9" w:tgtFrame="_new" w:history="1">
        <w:r w:rsidRPr="007F07C8">
          <w:rPr>
            <w:rStyle w:val="Hyperlink"/>
            <w:sz w:val="20"/>
            <w:szCs w:val="20"/>
            <w:lang w:val="en-GB"/>
          </w:rPr>
          <w:t>https://www.allianz.com/content/dam/onemarketing/azcom/Allianz_com/investor-relations/en/results-reports/annual-report/ar-2024/en-allianz-group-annual-report-2024.pdf</w:t>
        </w:r>
      </w:hyperlink>
    </w:p>
    <w:p w14:paraId="698CB43F" w14:textId="77777777" w:rsidR="007F07C8" w:rsidRPr="007F07C8" w:rsidRDefault="007F07C8" w:rsidP="007F07C8">
      <w:pPr>
        <w:pStyle w:val="Lijstalinea"/>
        <w:numPr>
          <w:ilvl w:val="0"/>
          <w:numId w:val="16"/>
        </w:numPr>
        <w:rPr>
          <w:sz w:val="20"/>
          <w:szCs w:val="20"/>
        </w:rPr>
      </w:pPr>
      <w:r w:rsidRPr="007F07C8">
        <w:rPr>
          <w:sz w:val="20"/>
          <w:szCs w:val="20"/>
          <w:lang w:val="en-GB"/>
        </w:rPr>
        <w:t>Allianz SE. (</w:t>
      </w:r>
      <w:proofErr w:type="spellStart"/>
      <w:r w:rsidRPr="007F07C8">
        <w:rPr>
          <w:sz w:val="20"/>
          <w:szCs w:val="20"/>
          <w:lang w:val="en-GB"/>
        </w:rPr>
        <w:t>z.d</w:t>
      </w:r>
      <w:proofErr w:type="spellEnd"/>
      <w:r w:rsidRPr="007F07C8">
        <w:rPr>
          <w:sz w:val="20"/>
          <w:szCs w:val="20"/>
          <w:lang w:val="en-GB"/>
        </w:rPr>
        <w:t xml:space="preserve">.). </w:t>
      </w:r>
      <w:r w:rsidRPr="007F07C8">
        <w:rPr>
          <w:i/>
          <w:iCs/>
          <w:sz w:val="20"/>
          <w:szCs w:val="20"/>
          <w:lang w:val="en-GB"/>
        </w:rPr>
        <w:t>Letter to investors.</w:t>
      </w:r>
      <w:r w:rsidRPr="007F07C8">
        <w:rPr>
          <w:sz w:val="20"/>
          <w:szCs w:val="20"/>
          <w:lang w:val="en-GB"/>
        </w:rPr>
        <w:t xml:space="preserve"> </w:t>
      </w:r>
      <w:r w:rsidRPr="007F07C8">
        <w:rPr>
          <w:sz w:val="20"/>
          <w:szCs w:val="20"/>
        </w:rPr>
        <w:t xml:space="preserve">Geraadpleegd op 9 november 2025, van </w:t>
      </w:r>
      <w:hyperlink r:id="rId10" w:tgtFrame="_new" w:history="1">
        <w:r w:rsidRPr="007F07C8">
          <w:rPr>
            <w:rStyle w:val="Hyperlink"/>
            <w:sz w:val="20"/>
            <w:szCs w:val="20"/>
          </w:rPr>
          <w:t>https://www.allianz.com/en/investor_relations/shareholders/letter-to-investors.html</w:t>
        </w:r>
      </w:hyperlink>
    </w:p>
    <w:p w14:paraId="55EBD6F6" w14:textId="77777777" w:rsidR="007F07C8" w:rsidRPr="007F07C8" w:rsidRDefault="007F07C8" w:rsidP="007F07C8">
      <w:pPr>
        <w:pStyle w:val="Lijstalinea"/>
        <w:numPr>
          <w:ilvl w:val="0"/>
          <w:numId w:val="16"/>
        </w:numPr>
        <w:rPr>
          <w:sz w:val="20"/>
          <w:szCs w:val="20"/>
        </w:rPr>
      </w:pPr>
      <w:r w:rsidRPr="007F07C8">
        <w:rPr>
          <w:sz w:val="20"/>
          <w:szCs w:val="20"/>
          <w:lang w:val="en-GB"/>
        </w:rPr>
        <w:t>ASN Bank. (</w:t>
      </w:r>
      <w:proofErr w:type="spellStart"/>
      <w:r w:rsidRPr="007F07C8">
        <w:rPr>
          <w:sz w:val="20"/>
          <w:szCs w:val="20"/>
          <w:lang w:val="en-GB"/>
        </w:rPr>
        <w:t>z.d</w:t>
      </w:r>
      <w:proofErr w:type="spellEnd"/>
      <w:r w:rsidRPr="007F07C8">
        <w:rPr>
          <w:sz w:val="20"/>
          <w:szCs w:val="20"/>
          <w:lang w:val="en-GB"/>
        </w:rPr>
        <w:t xml:space="preserve">.-a). </w:t>
      </w:r>
      <w:r w:rsidRPr="007F07C8">
        <w:rPr>
          <w:i/>
          <w:iCs/>
          <w:sz w:val="20"/>
          <w:szCs w:val="20"/>
        </w:rPr>
        <w:t>Documenten particulier.</w:t>
      </w:r>
      <w:r w:rsidRPr="007F07C8">
        <w:rPr>
          <w:sz w:val="20"/>
          <w:szCs w:val="20"/>
        </w:rPr>
        <w:t xml:space="preserve"> Geraadpleegd op 9 november 2025, van </w:t>
      </w:r>
      <w:hyperlink r:id="rId11" w:tgtFrame="_new" w:history="1">
        <w:r w:rsidRPr="007F07C8">
          <w:rPr>
            <w:rStyle w:val="Hyperlink"/>
            <w:sz w:val="20"/>
            <w:szCs w:val="20"/>
          </w:rPr>
          <w:t>https://beleggingsfondsen.asnbank.nl/home-particulier/documenten-particulier.html</w:t>
        </w:r>
      </w:hyperlink>
    </w:p>
    <w:p w14:paraId="53A281CB" w14:textId="77777777" w:rsidR="007F07C8" w:rsidRPr="007F07C8" w:rsidRDefault="007F07C8" w:rsidP="007F07C8">
      <w:pPr>
        <w:pStyle w:val="Lijstalinea"/>
        <w:numPr>
          <w:ilvl w:val="0"/>
          <w:numId w:val="16"/>
        </w:numPr>
        <w:rPr>
          <w:sz w:val="20"/>
          <w:szCs w:val="20"/>
        </w:rPr>
      </w:pPr>
      <w:r w:rsidRPr="007F07C8">
        <w:rPr>
          <w:sz w:val="20"/>
          <w:szCs w:val="20"/>
        </w:rPr>
        <w:t>ASN Bank. (</w:t>
      </w:r>
      <w:proofErr w:type="spellStart"/>
      <w:proofErr w:type="gramStart"/>
      <w:r w:rsidRPr="007F07C8">
        <w:rPr>
          <w:sz w:val="20"/>
          <w:szCs w:val="20"/>
        </w:rPr>
        <w:t>z.d.</w:t>
      </w:r>
      <w:proofErr w:type="spellEnd"/>
      <w:proofErr w:type="gramEnd"/>
      <w:r w:rsidRPr="007F07C8">
        <w:rPr>
          <w:sz w:val="20"/>
          <w:szCs w:val="20"/>
        </w:rPr>
        <w:t xml:space="preserve">-b). </w:t>
      </w:r>
      <w:r w:rsidRPr="007F07C8">
        <w:rPr>
          <w:i/>
          <w:iCs/>
          <w:sz w:val="20"/>
          <w:szCs w:val="20"/>
        </w:rPr>
        <w:t>Duurzaamheidsbeleid.</w:t>
      </w:r>
      <w:r w:rsidRPr="007F07C8">
        <w:rPr>
          <w:sz w:val="20"/>
          <w:szCs w:val="20"/>
        </w:rPr>
        <w:t xml:space="preserve"> Geraadpleegd op 9 november 2025, van </w:t>
      </w:r>
      <w:hyperlink r:id="rId12" w:tgtFrame="_new" w:history="1">
        <w:r w:rsidRPr="007F07C8">
          <w:rPr>
            <w:rStyle w:val="Hyperlink"/>
            <w:sz w:val="20"/>
            <w:szCs w:val="20"/>
          </w:rPr>
          <w:t>https://beleggingsfondsen.asnbank.nl/duurzame-keuzes/duurzaamheidsbeleid.html</w:t>
        </w:r>
      </w:hyperlink>
    </w:p>
    <w:p w14:paraId="1C5A2E34" w14:textId="77777777" w:rsidR="007F07C8" w:rsidRPr="007F07C8" w:rsidRDefault="007F07C8" w:rsidP="007F07C8">
      <w:pPr>
        <w:pStyle w:val="Lijstalinea"/>
        <w:numPr>
          <w:ilvl w:val="0"/>
          <w:numId w:val="16"/>
        </w:numPr>
        <w:rPr>
          <w:sz w:val="20"/>
          <w:szCs w:val="20"/>
        </w:rPr>
      </w:pPr>
      <w:r w:rsidRPr="007F07C8">
        <w:rPr>
          <w:sz w:val="20"/>
          <w:szCs w:val="20"/>
          <w:lang w:val="en-GB"/>
        </w:rPr>
        <w:t>ASN Bank. (</w:t>
      </w:r>
      <w:proofErr w:type="spellStart"/>
      <w:r w:rsidRPr="007F07C8">
        <w:rPr>
          <w:sz w:val="20"/>
          <w:szCs w:val="20"/>
          <w:lang w:val="en-GB"/>
        </w:rPr>
        <w:t>z.d</w:t>
      </w:r>
      <w:proofErr w:type="spellEnd"/>
      <w:r w:rsidRPr="007F07C8">
        <w:rPr>
          <w:sz w:val="20"/>
          <w:szCs w:val="20"/>
          <w:lang w:val="en-GB"/>
        </w:rPr>
        <w:t xml:space="preserve">.-c). </w:t>
      </w:r>
      <w:r w:rsidRPr="007F07C8">
        <w:rPr>
          <w:i/>
          <w:iCs/>
          <w:sz w:val="20"/>
          <w:szCs w:val="20"/>
          <w:lang w:val="en-GB"/>
        </w:rPr>
        <w:t>Impact report 2024 – ASN Impact Investors.</w:t>
      </w:r>
      <w:r w:rsidRPr="007F07C8">
        <w:rPr>
          <w:sz w:val="20"/>
          <w:szCs w:val="20"/>
          <w:lang w:val="en-GB"/>
        </w:rPr>
        <w:t xml:space="preserve"> </w:t>
      </w:r>
      <w:r w:rsidRPr="007F07C8">
        <w:rPr>
          <w:sz w:val="20"/>
          <w:szCs w:val="20"/>
        </w:rPr>
        <w:t xml:space="preserve">Geraadpleegd op 9 november 2025, van </w:t>
      </w:r>
      <w:hyperlink r:id="rId13" w:tgtFrame="_new" w:history="1">
        <w:r w:rsidRPr="007F07C8">
          <w:rPr>
            <w:rStyle w:val="Hyperlink"/>
            <w:sz w:val="20"/>
            <w:szCs w:val="20"/>
          </w:rPr>
          <w:t>https://www.asnbank.nl/bank-voor-de-toekomst/impact-report-2024-asn-impact-investors.html</w:t>
        </w:r>
      </w:hyperlink>
    </w:p>
    <w:p w14:paraId="4AAB321E" w14:textId="77777777" w:rsidR="007F07C8" w:rsidRPr="007F07C8" w:rsidRDefault="007F07C8" w:rsidP="007F07C8">
      <w:pPr>
        <w:pStyle w:val="Lijstalinea"/>
        <w:numPr>
          <w:ilvl w:val="0"/>
          <w:numId w:val="16"/>
        </w:numPr>
        <w:rPr>
          <w:sz w:val="20"/>
          <w:szCs w:val="20"/>
        </w:rPr>
      </w:pPr>
      <w:r w:rsidRPr="007F07C8">
        <w:rPr>
          <w:sz w:val="20"/>
          <w:szCs w:val="20"/>
        </w:rPr>
        <w:t xml:space="preserve">Financieel Management. (2022, 4 mei). </w:t>
      </w:r>
      <w:r w:rsidRPr="007F07C8">
        <w:rPr>
          <w:i/>
          <w:iCs/>
          <w:sz w:val="20"/>
          <w:szCs w:val="20"/>
        </w:rPr>
        <w:t>Allianz beboet voor zes miljard om beleggingsfraude.</w:t>
      </w:r>
      <w:r w:rsidRPr="007F07C8">
        <w:rPr>
          <w:sz w:val="20"/>
          <w:szCs w:val="20"/>
        </w:rPr>
        <w:t xml:space="preserve"> </w:t>
      </w:r>
      <w:hyperlink r:id="rId14" w:tgtFrame="_new" w:history="1">
        <w:r w:rsidRPr="007F07C8">
          <w:rPr>
            <w:rStyle w:val="Hyperlink"/>
            <w:sz w:val="20"/>
            <w:szCs w:val="20"/>
          </w:rPr>
          <w:t>https://financieel-management.nl/artikel/allianz-beboet-voor-zes-miljard-om-beleggingsfraude/</w:t>
        </w:r>
      </w:hyperlink>
    </w:p>
    <w:p w14:paraId="24AE8FB4" w14:textId="77777777" w:rsidR="007F07C8" w:rsidRPr="007F07C8" w:rsidRDefault="007F07C8" w:rsidP="007F07C8">
      <w:pPr>
        <w:pStyle w:val="Lijstalinea"/>
        <w:numPr>
          <w:ilvl w:val="0"/>
          <w:numId w:val="16"/>
        </w:numPr>
        <w:rPr>
          <w:sz w:val="20"/>
          <w:szCs w:val="20"/>
        </w:rPr>
      </w:pPr>
      <w:r w:rsidRPr="007F07C8">
        <w:rPr>
          <w:sz w:val="20"/>
          <w:szCs w:val="20"/>
        </w:rPr>
        <w:t xml:space="preserve">Follow </w:t>
      </w:r>
      <w:proofErr w:type="spellStart"/>
      <w:r w:rsidRPr="007F07C8">
        <w:rPr>
          <w:sz w:val="20"/>
          <w:szCs w:val="20"/>
        </w:rPr>
        <w:t>the</w:t>
      </w:r>
      <w:proofErr w:type="spellEnd"/>
      <w:r w:rsidRPr="007F07C8">
        <w:rPr>
          <w:sz w:val="20"/>
          <w:szCs w:val="20"/>
        </w:rPr>
        <w:t xml:space="preserve"> Money. (2023, 20 oktober). </w:t>
      </w:r>
      <w:r w:rsidRPr="007F07C8">
        <w:rPr>
          <w:i/>
          <w:iCs/>
          <w:sz w:val="20"/>
          <w:szCs w:val="20"/>
        </w:rPr>
        <w:t>Zo financieren investeerders als Allianz Israëls oorlogen.</w:t>
      </w:r>
      <w:r w:rsidRPr="007F07C8">
        <w:rPr>
          <w:sz w:val="20"/>
          <w:szCs w:val="20"/>
        </w:rPr>
        <w:t xml:space="preserve"> </w:t>
      </w:r>
      <w:hyperlink r:id="rId15" w:tgtFrame="_new" w:history="1">
        <w:r w:rsidRPr="007F07C8">
          <w:rPr>
            <w:rStyle w:val="Hyperlink"/>
            <w:sz w:val="20"/>
            <w:szCs w:val="20"/>
          </w:rPr>
          <w:t>https://www.ftm.nl/artikelen/zo-financieren-investeerders-als-allianz-israels-oorlogen</w:t>
        </w:r>
      </w:hyperlink>
    </w:p>
    <w:p w14:paraId="57CBA7F5" w14:textId="77777777" w:rsidR="007F07C8" w:rsidRPr="007F07C8" w:rsidRDefault="007F07C8" w:rsidP="007F07C8">
      <w:pPr>
        <w:pStyle w:val="Lijstalinea"/>
        <w:numPr>
          <w:ilvl w:val="0"/>
          <w:numId w:val="16"/>
        </w:numPr>
        <w:rPr>
          <w:sz w:val="20"/>
          <w:szCs w:val="20"/>
        </w:rPr>
      </w:pPr>
      <w:r w:rsidRPr="007F07C8">
        <w:rPr>
          <w:sz w:val="20"/>
          <w:szCs w:val="20"/>
          <w:lang w:val="en-GB"/>
        </w:rPr>
        <w:t xml:space="preserve">Follow the Money. (2024, 3 </w:t>
      </w:r>
      <w:proofErr w:type="spellStart"/>
      <w:r w:rsidRPr="007F07C8">
        <w:rPr>
          <w:sz w:val="20"/>
          <w:szCs w:val="20"/>
          <w:lang w:val="en-GB"/>
        </w:rPr>
        <w:t>juli</w:t>
      </w:r>
      <w:proofErr w:type="spellEnd"/>
      <w:r w:rsidRPr="007F07C8">
        <w:rPr>
          <w:sz w:val="20"/>
          <w:szCs w:val="20"/>
          <w:lang w:val="en-GB"/>
        </w:rPr>
        <w:t xml:space="preserve">). </w:t>
      </w:r>
      <w:r w:rsidRPr="007F07C8">
        <w:rPr>
          <w:i/>
          <w:iCs/>
          <w:sz w:val="20"/>
          <w:szCs w:val="20"/>
          <w:lang w:val="en-GB"/>
        </w:rPr>
        <w:t xml:space="preserve">ASN </w:t>
      </w:r>
      <w:proofErr w:type="spellStart"/>
      <w:r w:rsidRPr="007F07C8">
        <w:rPr>
          <w:i/>
          <w:iCs/>
          <w:sz w:val="20"/>
          <w:szCs w:val="20"/>
          <w:lang w:val="en-GB"/>
        </w:rPr>
        <w:t>stopt</w:t>
      </w:r>
      <w:proofErr w:type="spellEnd"/>
      <w:r w:rsidRPr="007F07C8">
        <w:rPr>
          <w:i/>
          <w:iCs/>
          <w:sz w:val="20"/>
          <w:szCs w:val="20"/>
          <w:lang w:val="en-GB"/>
        </w:rPr>
        <w:t xml:space="preserve"> met </w:t>
      </w:r>
      <w:proofErr w:type="spellStart"/>
      <w:r w:rsidRPr="007F07C8">
        <w:rPr>
          <w:i/>
          <w:iCs/>
          <w:sz w:val="20"/>
          <w:szCs w:val="20"/>
          <w:lang w:val="en-GB"/>
        </w:rPr>
        <w:t>beleggen</w:t>
      </w:r>
      <w:proofErr w:type="spellEnd"/>
      <w:r w:rsidRPr="007F07C8">
        <w:rPr>
          <w:i/>
          <w:iCs/>
          <w:sz w:val="20"/>
          <w:szCs w:val="20"/>
          <w:lang w:val="en-GB"/>
        </w:rPr>
        <w:t xml:space="preserve"> in Adidas </w:t>
      </w:r>
      <w:proofErr w:type="spellStart"/>
      <w:r w:rsidRPr="007F07C8">
        <w:rPr>
          <w:i/>
          <w:iCs/>
          <w:sz w:val="20"/>
          <w:szCs w:val="20"/>
          <w:lang w:val="en-GB"/>
        </w:rPr>
        <w:t>na</w:t>
      </w:r>
      <w:proofErr w:type="spellEnd"/>
      <w:r w:rsidRPr="007F07C8">
        <w:rPr>
          <w:i/>
          <w:iCs/>
          <w:sz w:val="20"/>
          <w:szCs w:val="20"/>
          <w:lang w:val="en-GB"/>
        </w:rPr>
        <w:t xml:space="preserve"> </w:t>
      </w:r>
      <w:proofErr w:type="spellStart"/>
      <w:r w:rsidRPr="007F07C8">
        <w:rPr>
          <w:i/>
          <w:iCs/>
          <w:sz w:val="20"/>
          <w:szCs w:val="20"/>
          <w:lang w:val="en-GB"/>
        </w:rPr>
        <w:t>berichtgeving</w:t>
      </w:r>
      <w:proofErr w:type="spellEnd"/>
      <w:r w:rsidRPr="007F07C8">
        <w:rPr>
          <w:i/>
          <w:iCs/>
          <w:sz w:val="20"/>
          <w:szCs w:val="20"/>
          <w:lang w:val="en-GB"/>
        </w:rPr>
        <w:t xml:space="preserve"> Follow the Money.</w:t>
      </w:r>
      <w:r w:rsidRPr="007F07C8">
        <w:rPr>
          <w:sz w:val="20"/>
          <w:szCs w:val="20"/>
          <w:lang w:val="en-GB"/>
        </w:rPr>
        <w:t xml:space="preserve"> </w:t>
      </w:r>
      <w:hyperlink r:id="rId16" w:tgtFrame="_new" w:history="1">
        <w:r w:rsidRPr="007F07C8">
          <w:rPr>
            <w:rStyle w:val="Hyperlink"/>
            <w:sz w:val="20"/>
            <w:szCs w:val="20"/>
          </w:rPr>
          <w:t>https://www-ftm-nl.inholland.idm.oclc.org/artikelen/asn-stopt-met-beleggen-adidas-na-berichtgeving-follow-the-money</w:t>
        </w:r>
      </w:hyperlink>
    </w:p>
    <w:p w14:paraId="3AF74B5B" w14:textId="77777777" w:rsidR="007F07C8" w:rsidRPr="007F07C8" w:rsidRDefault="007F07C8" w:rsidP="007F07C8">
      <w:pPr>
        <w:pStyle w:val="Lijstalinea"/>
        <w:numPr>
          <w:ilvl w:val="0"/>
          <w:numId w:val="16"/>
        </w:numPr>
        <w:rPr>
          <w:sz w:val="20"/>
          <w:szCs w:val="20"/>
        </w:rPr>
      </w:pPr>
      <w:r w:rsidRPr="007F07C8">
        <w:rPr>
          <w:sz w:val="20"/>
          <w:szCs w:val="20"/>
        </w:rPr>
        <w:t xml:space="preserve">Het </w:t>
      </w:r>
      <w:proofErr w:type="spellStart"/>
      <w:r w:rsidRPr="007F07C8">
        <w:rPr>
          <w:sz w:val="20"/>
          <w:szCs w:val="20"/>
        </w:rPr>
        <w:t>Financieele</w:t>
      </w:r>
      <w:proofErr w:type="spellEnd"/>
      <w:r w:rsidRPr="007F07C8">
        <w:rPr>
          <w:sz w:val="20"/>
          <w:szCs w:val="20"/>
        </w:rPr>
        <w:t xml:space="preserve"> Dagblad. (2022, 18 maart). </w:t>
      </w:r>
      <w:r w:rsidRPr="007F07C8">
        <w:rPr>
          <w:i/>
          <w:iCs/>
          <w:sz w:val="20"/>
          <w:szCs w:val="20"/>
        </w:rPr>
        <w:t>Robeco ontspringt tweede witwasboete AFM na grote schoonmaak.</w:t>
      </w:r>
      <w:r w:rsidRPr="007F07C8">
        <w:rPr>
          <w:sz w:val="20"/>
          <w:szCs w:val="20"/>
        </w:rPr>
        <w:t xml:space="preserve"> </w:t>
      </w:r>
      <w:hyperlink r:id="rId17" w:tgtFrame="_new" w:history="1">
        <w:r w:rsidRPr="007F07C8">
          <w:rPr>
            <w:rStyle w:val="Hyperlink"/>
            <w:sz w:val="20"/>
            <w:szCs w:val="20"/>
          </w:rPr>
          <w:t>https://fd.nl/financiele-markten/1447228/robeco-ontspringt-tweede-witwasboete-afm-na-grote-schoonmaak</w:t>
        </w:r>
      </w:hyperlink>
    </w:p>
    <w:p w14:paraId="3C12A45F" w14:textId="77777777" w:rsidR="007F07C8" w:rsidRPr="007F07C8" w:rsidRDefault="007F07C8" w:rsidP="007F07C8">
      <w:pPr>
        <w:pStyle w:val="Lijstalinea"/>
        <w:numPr>
          <w:ilvl w:val="0"/>
          <w:numId w:val="16"/>
        </w:numPr>
        <w:rPr>
          <w:sz w:val="20"/>
          <w:szCs w:val="20"/>
        </w:rPr>
      </w:pPr>
      <w:r w:rsidRPr="007F07C8">
        <w:rPr>
          <w:sz w:val="20"/>
          <w:szCs w:val="20"/>
        </w:rPr>
        <w:lastRenderedPageBreak/>
        <w:t xml:space="preserve">Het </w:t>
      </w:r>
      <w:proofErr w:type="spellStart"/>
      <w:r w:rsidRPr="007F07C8">
        <w:rPr>
          <w:sz w:val="20"/>
          <w:szCs w:val="20"/>
        </w:rPr>
        <w:t>Financieele</w:t>
      </w:r>
      <w:proofErr w:type="spellEnd"/>
      <w:r w:rsidRPr="007F07C8">
        <w:rPr>
          <w:sz w:val="20"/>
          <w:szCs w:val="20"/>
        </w:rPr>
        <w:t xml:space="preserve"> Dagblad. (2023, 24 mei). </w:t>
      </w:r>
      <w:r w:rsidRPr="007F07C8">
        <w:rPr>
          <w:i/>
          <w:iCs/>
          <w:sz w:val="20"/>
          <w:szCs w:val="20"/>
        </w:rPr>
        <w:t xml:space="preserve">Robeco en Achmea keren zich tegen herbenoeming CEO </w:t>
      </w:r>
      <w:proofErr w:type="spellStart"/>
      <w:r w:rsidRPr="007F07C8">
        <w:rPr>
          <w:i/>
          <w:iCs/>
          <w:sz w:val="20"/>
          <w:szCs w:val="20"/>
        </w:rPr>
        <w:t>ExxonMobil</w:t>
      </w:r>
      <w:proofErr w:type="spellEnd"/>
      <w:r w:rsidRPr="007F07C8">
        <w:rPr>
          <w:i/>
          <w:iCs/>
          <w:sz w:val="20"/>
          <w:szCs w:val="20"/>
        </w:rPr>
        <w:t>.</w:t>
      </w:r>
      <w:r w:rsidRPr="007F07C8">
        <w:rPr>
          <w:sz w:val="20"/>
          <w:szCs w:val="20"/>
        </w:rPr>
        <w:t xml:space="preserve"> </w:t>
      </w:r>
      <w:hyperlink r:id="rId18" w:tgtFrame="_new" w:history="1">
        <w:r w:rsidRPr="007F07C8">
          <w:rPr>
            <w:rStyle w:val="Hyperlink"/>
            <w:sz w:val="20"/>
            <w:szCs w:val="20"/>
          </w:rPr>
          <w:t>https://fd.nl/bedrijfsleven/1516597/robeco-en-achmea-keren-zich-tegen-herbenoeming-ceo-exxonmobil</w:t>
        </w:r>
      </w:hyperlink>
    </w:p>
    <w:p w14:paraId="3238A0D6" w14:textId="77777777" w:rsidR="007F07C8" w:rsidRPr="007F07C8" w:rsidRDefault="007F07C8" w:rsidP="007F07C8">
      <w:pPr>
        <w:pStyle w:val="Lijstalinea"/>
        <w:numPr>
          <w:ilvl w:val="0"/>
          <w:numId w:val="16"/>
        </w:numPr>
        <w:rPr>
          <w:sz w:val="20"/>
          <w:szCs w:val="20"/>
        </w:rPr>
      </w:pPr>
      <w:r w:rsidRPr="007F07C8">
        <w:rPr>
          <w:sz w:val="20"/>
          <w:szCs w:val="20"/>
        </w:rPr>
        <w:t xml:space="preserve">Het </w:t>
      </w:r>
      <w:proofErr w:type="spellStart"/>
      <w:r w:rsidRPr="007F07C8">
        <w:rPr>
          <w:sz w:val="20"/>
          <w:szCs w:val="20"/>
        </w:rPr>
        <w:t>Financieele</w:t>
      </w:r>
      <w:proofErr w:type="spellEnd"/>
      <w:r w:rsidRPr="007F07C8">
        <w:rPr>
          <w:sz w:val="20"/>
          <w:szCs w:val="20"/>
        </w:rPr>
        <w:t xml:space="preserve"> Dagblad. (2024, 21 oktober). </w:t>
      </w:r>
      <w:r w:rsidRPr="007F07C8">
        <w:rPr>
          <w:i/>
          <w:iCs/>
          <w:sz w:val="20"/>
          <w:szCs w:val="20"/>
        </w:rPr>
        <w:t>Vermogensbeheerders versoepelen regels voor beleggen in wapens.</w:t>
      </w:r>
      <w:r w:rsidRPr="007F07C8">
        <w:rPr>
          <w:sz w:val="20"/>
          <w:szCs w:val="20"/>
        </w:rPr>
        <w:t xml:space="preserve"> </w:t>
      </w:r>
      <w:hyperlink r:id="rId19" w:tgtFrame="_new" w:history="1">
        <w:r w:rsidRPr="007F07C8">
          <w:rPr>
            <w:rStyle w:val="Hyperlink"/>
            <w:sz w:val="20"/>
            <w:szCs w:val="20"/>
          </w:rPr>
          <w:t>https://fd.nl/financiele-markten/1552027/vermogensbeheerders-versoepelen-regels-voor-beleggen-in-wapens</w:t>
        </w:r>
      </w:hyperlink>
    </w:p>
    <w:p w14:paraId="417F00CB" w14:textId="77777777" w:rsidR="007F07C8" w:rsidRPr="007F07C8" w:rsidRDefault="007F07C8" w:rsidP="007F07C8">
      <w:pPr>
        <w:pStyle w:val="Lijstalinea"/>
        <w:numPr>
          <w:ilvl w:val="0"/>
          <w:numId w:val="16"/>
        </w:numPr>
        <w:rPr>
          <w:sz w:val="20"/>
          <w:szCs w:val="20"/>
        </w:rPr>
      </w:pPr>
      <w:r w:rsidRPr="007F07C8">
        <w:rPr>
          <w:sz w:val="20"/>
          <w:szCs w:val="20"/>
        </w:rPr>
        <w:t xml:space="preserve">Het </w:t>
      </w:r>
      <w:proofErr w:type="spellStart"/>
      <w:r w:rsidRPr="007F07C8">
        <w:rPr>
          <w:sz w:val="20"/>
          <w:szCs w:val="20"/>
        </w:rPr>
        <w:t>Financieele</w:t>
      </w:r>
      <w:proofErr w:type="spellEnd"/>
      <w:r w:rsidRPr="007F07C8">
        <w:rPr>
          <w:sz w:val="20"/>
          <w:szCs w:val="20"/>
        </w:rPr>
        <w:t xml:space="preserve"> Dagblad. (2024, 27 augustus). </w:t>
      </w:r>
      <w:r w:rsidRPr="007F07C8">
        <w:rPr>
          <w:i/>
          <w:iCs/>
          <w:sz w:val="20"/>
          <w:szCs w:val="20"/>
        </w:rPr>
        <w:t>ASN grijpt in bij biodiversiteitsfonds: koers daalt met 5%.</w:t>
      </w:r>
      <w:r w:rsidRPr="007F07C8">
        <w:rPr>
          <w:sz w:val="20"/>
          <w:szCs w:val="20"/>
        </w:rPr>
        <w:t xml:space="preserve"> </w:t>
      </w:r>
      <w:hyperlink r:id="rId20" w:tgtFrame="_new" w:history="1">
        <w:r w:rsidRPr="007F07C8">
          <w:rPr>
            <w:rStyle w:val="Hyperlink"/>
            <w:sz w:val="20"/>
            <w:szCs w:val="20"/>
          </w:rPr>
          <w:t>https://fd.nl/financiele-markten/1574218/asn-grijpt-in-bij-biodiversiteitsfonds-koers-daalt-met-5</w:t>
        </w:r>
      </w:hyperlink>
    </w:p>
    <w:p w14:paraId="404E376D" w14:textId="77777777" w:rsidR="007F07C8" w:rsidRPr="007F07C8" w:rsidRDefault="007F07C8" w:rsidP="007F07C8">
      <w:pPr>
        <w:pStyle w:val="Lijstalinea"/>
        <w:numPr>
          <w:ilvl w:val="0"/>
          <w:numId w:val="16"/>
        </w:numPr>
        <w:rPr>
          <w:sz w:val="20"/>
          <w:szCs w:val="20"/>
        </w:rPr>
      </w:pPr>
      <w:r w:rsidRPr="007F07C8">
        <w:rPr>
          <w:sz w:val="20"/>
          <w:szCs w:val="20"/>
          <w:lang w:val="en-GB"/>
        </w:rPr>
        <w:t xml:space="preserve">Responsible Investor. (2024, 4 </w:t>
      </w:r>
      <w:proofErr w:type="spellStart"/>
      <w:r w:rsidRPr="007F07C8">
        <w:rPr>
          <w:sz w:val="20"/>
          <w:szCs w:val="20"/>
          <w:lang w:val="en-GB"/>
        </w:rPr>
        <w:t>oktober</w:t>
      </w:r>
      <w:proofErr w:type="spellEnd"/>
      <w:r w:rsidRPr="007F07C8">
        <w:rPr>
          <w:sz w:val="20"/>
          <w:szCs w:val="20"/>
          <w:lang w:val="en-GB"/>
        </w:rPr>
        <w:t xml:space="preserve">). </w:t>
      </w:r>
      <w:r w:rsidRPr="007F07C8">
        <w:rPr>
          <w:i/>
          <w:iCs/>
          <w:sz w:val="20"/>
          <w:szCs w:val="20"/>
          <w:lang w:val="en-GB"/>
        </w:rPr>
        <w:t>ESG round-up: UBS leaves Net Zero Banking Alliance.</w:t>
      </w:r>
      <w:r w:rsidRPr="007F07C8">
        <w:rPr>
          <w:sz w:val="20"/>
          <w:szCs w:val="20"/>
          <w:lang w:val="en-GB"/>
        </w:rPr>
        <w:t xml:space="preserve"> </w:t>
      </w:r>
      <w:hyperlink r:id="rId21" w:tgtFrame="_new" w:history="1">
        <w:r w:rsidRPr="007F07C8">
          <w:rPr>
            <w:rStyle w:val="Hyperlink"/>
            <w:sz w:val="20"/>
            <w:szCs w:val="20"/>
          </w:rPr>
          <w:t>https://www.responsible-investor.com/esg-round-up-ubs-leaves-net-zero-banking-alliance/</w:t>
        </w:r>
      </w:hyperlink>
    </w:p>
    <w:p w14:paraId="13B1159C" w14:textId="77777777" w:rsidR="007F07C8" w:rsidRPr="007F07C8" w:rsidRDefault="007F07C8" w:rsidP="007F07C8">
      <w:pPr>
        <w:pStyle w:val="Lijstalinea"/>
        <w:numPr>
          <w:ilvl w:val="0"/>
          <w:numId w:val="16"/>
        </w:numPr>
        <w:rPr>
          <w:sz w:val="20"/>
          <w:szCs w:val="20"/>
          <w:lang w:val="en-GB"/>
        </w:rPr>
      </w:pPr>
      <w:r w:rsidRPr="007F07C8">
        <w:rPr>
          <w:sz w:val="20"/>
          <w:szCs w:val="20"/>
          <w:lang w:val="en-GB"/>
        </w:rPr>
        <w:t xml:space="preserve">Robeco. (2024). </w:t>
      </w:r>
      <w:r w:rsidRPr="007F07C8">
        <w:rPr>
          <w:i/>
          <w:iCs/>
          <w:sz w:val="20"/>
          <w:szCs w:val="20"/>
          <w:lang w:val="en-GB"/>
        </w:rPr>
        <w:t>Integrated annual report 2024.</w:t>
      </w:r>
      <w:r w:rsidRPr="007F07C8">
        <w:rPr>
          <w:sz w:val="20"/>
          <w:szCs w:val="20"/>
          <w:lang w:val="en-GB"/>
        </w:rPr>
        <w:t xml:space="preserve"> </w:t>
      </w:r>
      <w:hyperlink r:id="rId22" w:tgtFrame="_new" w:history="1">
        <w:r w:rsidRPr="007F07C8">
          <w:rPr>
            <w:rStyle w:val="Hyperlink"/>
            <w:sz w:val="20"/>
            <w:szCs w:val="20"/>
            <w:lang w:val="en-GB"/>
          </w:rPr>
          <w:t>https://www.robeco.com/files/docm/docu-robeco-integrated-annual-report-2024.pdf</w:t>
        </w:r>
      </w:hyperlink>
    </w:p>
    <w:p w14:paraId="0B96C051" w14:textId="77777777" w:rsidR="007F07C8" w:rsidRPr="007F07C8" w:rsidRDefault="007F07C8" w:rsidP="007F07C8">
      <w:pPr>
        <w:pStyle w:val="Lijstalinea"/>
        <w:numPr>
          <w:ilvl w:val="0"/>
          <w:numId w:val="16"/>
        </w:numPr>
        <w:rPr>
          <w:sz w:val="20"/>
          <w:szCs w:val="20"/>
        </w:rPr>
      </w:pPr>
      <w:r w:rsidRPr="007F07C8">
        <w:rPr>
          <w:sz w:val="20"/>
          <w:szCs w:val="20"/>
        </w:rPr>
        <w:t>Robeco. (</w:t>
      </w:r>
      <w:proofErr w:type="spellStart"/>
      <w:proofErr w:type="gramStart"/>
      <w:r w:rsidRPr="007F07C8">
        <w:rPr>
          <w:sz w:val="20"/>
          <w:szCs w:val="20"/>
        </w:rPr>
        <w:t>z.d.</w:t>
      </w:r>
      <w:proofErr w:type="spellEnd"/>
      <w:proofErr w:type="gramEnd"/>
      <w:r w:rsidRPr="007F07C8">
        <w:rPr>
          <w:sz w:val="20"/>
          <w:szCs w:val="20"/>
        </w:rPr>
        <w:t xml:space="preserve">). </w:t>
      </w:r>
      <w:proofErr w:type="spellStart"/>
      <w:r w:rsidRPr="007F07C8">
        <w:rPr>
          <w:i/>
          <w:iCs/>
          <w:sz w:val="20"/>
          <w:szCs w:val="20"/>
        </w:rPr>
        <w:t>SDG’s</w:t>
      </w:r>
      <w:proofErr w:type="spellEnd"/>
      <w:r w:rsidRPr="007F07C8">
        <w:rPr>
          <w:i/>
          <w:iCs/>
          <w:sz w:val="20"/>
          <w:szCs w:val="20"/>
        </w:rPr>
        <w:t xml:space="preserve"> en duurzame strategie.</w:t>
      </w:r>
      <w:r w:rsidRPr="007F07C8">
        <w:rPr>
          <w:sz w:val="20"/>
          <w:szCs w:val="20"/>
        </w:rPr>
        <w:t xml:space="preserve"> Geraadpleegd op 9 november 2025, van </w:t>
      </w:r>
      <w:hyperlink r:id="rId23" w:tgtFrame="_new" w:history="1">
        <w:r w:rsidRPr="007F07C8">
          <w:rPr>
            <w:rStyle w:val="Hyperlink"/>
            <w:sz w:val="20"/>
            <w:szCs w:val="20"/>
          </w:rPr>
          <w:t>https://www.robeco.com/nl-nl/duurzaamheid/sdgs</w:t>
        </w:r>
      </w:hyperlink>
    </w:p>
    <w:p w14:paraId="315C9135" w14:textId="77777777" w:rsidR="007F07C8" w:rsidRPr="007F07C8" w:rsidRDefault="007F07C8" w:rsidP="007F07C8">
      <w:pPr>
        <w:pStyle w:val="Lijstalinea"/>
        <w:numPr>
          <w:ilvl w:val="0"/>
          <w:numId w:val="16"/>
        </w:numPr>
        <w:rPr>
          <w:sz w:val="20"/>
          <w:szCs w:val="20"/>
        </w:rPr>
      </w:pPr>
      <w:r w:rsidRPr="007F07C8">
        <w:rPr>
          <w:sz w:val="20"/>
          <w:szCs w:val="20"/>
          <w:lang w:val="en-GB"/>
        </w:rPr>
        <w:t>UBS. (</w:t>
      </w:r>
      <w:proofErr w:type="spellStart"/>
      <w:r w:rsidRPr="007F07C8">
        <w:rPr>
          <w:sz w:val="20"/>
          <w:szCs w:val="20"/>
          <w:lang w:val="en-GB"/>
        </w:rPr>
        <w:t>z.d</w:t>
      </w:r>
      <w:proofErr w:type="spellEnd"/>
      <w:r w:rsidRPr="007F07C8">
        <w:rPr>
          <w:sz w:val="20"/>
          <w:szCs w:val="20"/>
          <w:lang w:val="en-GB"/>
        </w:rPr>
        <w:t xml:space="preserve">.-a). </w:t>
      </w:r>
      <w:r w:rsidRPr="007F07C8">
        <w:rPr>
          <w:i/>
          <w:iCs/>
          <w:sz w:val="20"/>
          <w:szCs w:val="20"/>
          <w:lang w:val="en-GB"/>
        </w:rPr>
        <w:t>Sustainability and impact strategy.</w:t>
      </w:r>
      <w:r w:rsidRPr="007F07C8">
        <w:rPr>
          <w:sz w:val="20"/>
          <w:szCs w:val="20"/>
          <w:lang w:val="en-GB"/>
        </w:rPr>
        <w:t xml:space="preserve"> </w:t>
      </w:r>
      <w:r w:rsidRPr="007F07C8">
        <w:rPr>
          <w:sz w:val="20"/>
          <w:szCs w:val="20"/>
        </w:rPr>
        <w:t xml:space="preserve">Geraadpleegd op 9 november 2025, van </w:t>
      </w:r>
      <w:hyperlink r:id="rId24" w:tgtFrame="_new" w:history="1">
        <w:r w:rsidRPr="007F07C8">
          <w:rPr>
            <w:rStyle w:val="Hyperlink"/>
            <w:sz w:val="20"/>
            <w:szCs w:val="20"/>
          </w:rPr>
          <w:t>https://www.ubs.com/global/en/sustainability-impact.html</w:t>
        </w:r>
      </w:hyperlink>
    </w:p>
    <w:p w14:paraId="473B776B" w14:textId="77777777" w:rsidR="007F07C8" w:rsidRPr="007F07C8" w:rsidRDefault="007F07C8" w:rsidP="007F07C8">
      <w:pPr>
        <w:pStyle w:val="Lijstalinea"/>
        <w:numPr>
          <w:ilvl w:val="0"/>
          <w:numId w:val="16"/>
        </w:numPr>
        <w:rPr>
          <w:sz w:val="20"/>
          <w:szCs w:val="20"/>
        </w:rPr>
      </w:pPr>
      <w:r w:rsidRPr="007F07C8">
        <w:rPr>
          <w:sz w:val="20"/>
          <w:szCs w:val="20"/>
          <w:lang w:val="en-GB"/>
        </w:rPr>
        <w:t>UBS. (</w:t>
      </w:r>
      <w:proofErr w:type="spellStart"/>
      <w:r w:rsidRPr="007F07C8">
        <w:rPr>
          <w:sz w:val="20"/>
          <w:szCs w:val="20"/>
          <w:lang w:val="en-GB"/>
        </w:rPr>
        <w:t>z.d</w:t>
      </w:r>
      <w:proofErr w:type="spellEnd"/>
      <w:r w:rsidRPr="007F07C8">
        <w:rPr>
          <w:sz w:val="20"/>
          <w:szCs w:val="20"/>
          <w:lang w:val="en-GB"/>
        </w:rPr>
        <w:t xml:space="preserve">.-b). </w:t>
      </w:r>
      <w:r w:rsidRPr="007F07C8">
        <w:rPr>
          <w:i/>
          <w:iCs/>
          <w:sz w:val="20"/>
          <w:szCs w:val="20"/>
          <w:lang w:val="en-GB"/>
        </w:rPr>
        <w:t>UBS Asset Management ETFs.</w:t>
      </w:r>
      <w:r w:rsidRPr="007F07C8">
        <w:rPr>
          <w:sz w:val="20"/>
          <w:szCs w:val="20"/>
          <w:lang w:val="en-GB"/>
        </w:rPr>
        <w:t xml:space="preserve"> </w:t>
      </w:r>
      <w:r w:rsidRPr="007F07C8">
        <w:rPr>
          <w:sz w:val="20"/>
          <w:szCs w:val="20"/>
        </w:rPr>
        <w:t xml:space="preserve">Geraadpleegd op 9 november 2025, van </w:t>
      </w:r>
      <w:hyperlink r:id="rId25" w:tgtFrame="_new" w:history="1">
        <w:r w:rsidRPr="007F07C8">
          <w:rPr>
            <w:rStyle w:val="Hyperlink"/>
            <w:sz w:val="20"/>
            <w:szCs w:val="20"/>
          </w:rPr>
          <w:t>https://www.ubs.com/nl/en/assetmanagement/funds/etf.html</w:t>
        </w:r>
      </w:hyperlink>
    </w:p>
    <w:p w14:paraId="4F61238E" w14:textId="77777777" w:rsidR="007F07C8" w:rsidRPr="007F07C8" w:rsidRDefault="007F07C8" w:rsidP="007F07C8">
      <w:pPr>
        <w:pStyle w:val="Lijstalinea"/>
        <w:numPr>
          <w:ilvl w:val="0"/>
          <w:numId w:val="16"/>
        </w:numPr>
        <w:rPr>
          <w:sz w:val="20"/>
          <w:szCs w:val="20"/>
        </w:rPr>
      </w:pPr>
      <w:r w:rsidRPr="007F07C8">
        <w:rPr>
          <w:sz w:val="20"/>
          <w:szCs w:val="20"/>
          <w:lang w:val="en-GB"/>
        </w:rPr>
        <w:t xml:space="preserve">UBS Group AG. (2024). </w:t>
      </w:r>
      <w:r w:rsidRPr="007F07C8">
        <w:rPr>
          <w:i/>
          <w:iCs/>
          <w:sz w:val="20"/>
          <w:szCs w:val="20"/>
          <w:lang w:val="en-GB"/>
        </w:rPr>
        <w:t>Annual report 2024.</w:t>
      </w:r>
      <w:r w:rsidRPr="007F07C8">
        <w:rPr>
          <w:sz w:val="20"/>
          <w:szCs w:val="20"/>
          <w:lang w:val="en-GB"/>
        </w:rPr>
        <w:t xml:space="preserve"> </w:t>
      </w:r>
      <w:hyperlink r:id="rId26" w:tgtFrame="_new" w:history="1">
        <w:r w:rsidRPr="007F07C8">
          <w:rPr>
            <w:rStyle w:val="Hyperlink"/>
            <w:sz w:val="20"/>
            <w:szCs w:val="20"/>
          </w:rPr>
          <w:t>https://www.ubs.com/content/dam/assets/cc/investor-relations/annual-report/2024/annual-report-ubs-group-2024.pdf</w:t>
        </w:r>
      </w:hyperlink>
    </w:p>
    <w:p w14:paraId="5C9DD6B3" w14:textId="77777777" w:rsidR="007F07C8" w:rsidRPr="007F07C8" w:rsidRDefault="007F07C8" w:rsidP="007F07C8">
      <w:pPr>
        <w:rPr>
          <w:rFonts w:asciiTheme="minorHAnsi"/>
        </w:rPr>
      </w:pPr>
    </w:p>
    <w:p w14:paraId="2E42823F" w14:textId="77777777" w:rsidR="007F07C8" w:rsidRPr="007F07C8" w:rsidRDefault="007F07C8" w:rsidP="007F07C8">
      <w:pPr>
        <w:rPr>
          <w:rFonts w:asciiTheme="minorHAnsi" w:eastAsiaTheme="majorEastAsia" w:cstheme="majorBidi"/>
          <w:color w:val="0F4761" w:themeColor="accent1" w:themeShade="BF"/>
          <w:sz w:val="32"/>
          <w:szCs w:val="32"/>
        </w:rPr>
      </w:pPr>
      <w:r w:rsidRPr="007F07C8">
        <w:rPr>
          <w:rFonts w:asciiTheme="minorHAnsi"/>
        </w:rPr>
        <w:br w:type="page"/>
      </w:r>
    </w:p>
    <w:p w14:paraId="488B6FF8" w14:textId="77777777" w:rsidR="007F07C8" w:rsidRPr="007F07C8" w:rsidRDefault="007F07C8" w:rsidP="007F07C8">
      <w:pPr>
        <w:pStyle w:val="Kop1"/>
        <w:rPr>
          <w:rFonts w:asciiTheme="minorHAnsi" w:hAnsiTheme="minorHAnsi"/>
        </w:rPr>
      </w:pPr>
      <w:bookmarkStart w:id="43" w:name="_Toc214459837"/>
      <w:r w:rsidRPr="007F07C8">
        <w:rPr>
          <w:rFonts w:asciiTheme="minorHAnsi" w:hAnsiTheme="minorHAnsi"/>
        </w:rPr>
        <w:lastRenderedPageBreak/>
        <w:t>Stap 2: Selectie beleggingsfondsen</w:t>
      </w:r>
      <w:bookmarkEnd w:id="43"/>
    </w:p>
    <w:p w14:paraId="28536911" w14:textId="77777777" w:rsidR="007F07C8" w:rsidRPr="007F07C8" w:rsidRDefault="007F07C8" w:rsidP="007F07C8">
      <w:pPr>
        <w:rPr>
          <w:rFonts w:asciiTheme="minorHAnsi"/>
        </w:rPr>
      </w:pPr>
      <w:r w:rsidRPr="007F07C8">
        <w:rPr>
          <w:rFonts w:asciiTheme="minorHAnsi"/>
        </w:rPr>
        <w:t xml:space="preserve">Voor fase twee ga ik obligatie fondsen van de beheerders met elkaar vergelijken en een beslissing maken welk fonds het beste past bij onze klanten. </w:t>
      </w:r>
    </w:p>
    <w:p w14:paraId="22F28134" w14:textId="77777777" w:rsidR="007F07C8" w:rsidRPr="007F07C8" w:rsidRDefault="007F07C8" w:rsidP="007F07C8">
      <w:pPr>
        <w:rPr>
          <w:rFonts w:asciiTheme="minorHAnsi"/>
        </w:rPr>
      </w:pPr>
      <w:r w:rsidRPr="007F07C8">
        <w:rPr>
          <w:rFonts w:asciiTheme="minorHAnsi"/>
        </w:rPr>
        <w:t xml:space="preserve">De gekozen obligatie fondsen: </w:t>
      </w:r>
    </w:p>
    <w:p w14:paraId="4C535B11" w14:textId="77777777" w:rsidR="007F07C8" w:rsidRPr="007F07C8" w:rsidRDefault="007F07C8" w:rsidP="007F07C8">
      <w:pPr>
        <w:spacing w:after="0"/>
        <w:rPr>
          <w:rFonts w:asciiTheme="minorHAnsi"/>
        </w:rPr>
      </w:pPr>
      <w:r w:rsidRPr="007F07C8">
        <w:rPr>
          <w:rFonts w:asciiTheme="minorHAnsi"/>
        </w:rPr>
        <w:t xml:space="preserve">Het fonds van Robeco genaamd, Robeco </w:t>
      </w:r>
      <w:proofErr w:type="spellStart"/>
      <w:r w:rsidRPr="007F07C8">
        <w:rPr>
          <w:rFonts w:asciiTheme="minorHAnsi"/>
        </w:rPr>
        <w:t>Sustainable</w:t>
      </w:r>
      <w:proofErr w:type="spellEnd"/>
      <w:r w:rsidRPr="007F07C8">
        <w:rPr>
          <w:rFonts w:asciiTheme="minorHAnsi"/>
        </w:rPr>
        <w:t xml:space="preserve"> Global </w:t>
      </w:r>
      <w:proofErr w:type="spellStart"/>
      <w:r w:rsidRPr="007F07C8">
        <w:rPr>
          <w:rFonts w:asciiTheme="minorHAnsi"/>
        </w:rPr>
        <w:t>Bonds</w:t>
      </w:r>
      <w:proofErr w:type="spellEnd"/>
      <w:r w:rsidRPr="007F07C8">
        <w:rPr>
          <w:rFonts w:asciiTheme="minorHAnsi"/>
        </w:rPr>
        <w:t xml:space="preserve"> DH EUR</w:t>
      </w:r>
    </w:p>
    <w:p w14:paraId="34D97757" w14:textId="77777777" w:rsidR="007F07C8" w:rsidRPr="007F07C8" w:rsidRDefault="007F07C8" w:rsidP="007F07C8">
      <w:pPr>
        <w:spacing w:after="0"/>
        <w:ind w:left="720"/>
        <w:rPr>
          <w:rFonts w:asciiTheme="minorHAnsi"/>
        </w:rPr>
      </w:pPr>
      <w:r w:rsidRPr="007F07C8">
        <w:rPr>
          <w:rFonts w:asciiTheme="minorHAnsi"/>
          <w:b/>
          <w:bCs/>
        </w:rPr>
        <w:t xml:space="preserve">ISIN: </w:t>
      </w:r>
      <w:r w:rsidRPr="007F07C8">
        <w:rPr>
          <w:rFonts w:asciiTheme="minorHAnsi"/>
        </w:rPr>
        <w:t>LU2885076518</w:t>
      </w:r>
    </w:p>
    <w:p w14:paraId="15C4081E" w14:textId="77777777" w:rsidR="007F07C8" w:rsidRPr="007F07C8" w:rsidRDefault="007F07C8" w:rsidP="007F07C8">
      <w:pPr>
        <w:spacing w:after="0"/>
        <w:ind w:left="720"/>
        <w:rPr>
          <w:rFonts w:asciiTheme="minorHAnsi"/>
          <w:sz w:val="14"/>
          <w:szCs w:val="14"/>
        </w:rPr>
      </w:pPr>
    </w:p>
    <w:p w14:paraId="1C7833A1" w14:textId="77777777" w:rsidR="007F07C8" w:rsidRPr="007F07C8" w:rsidRDefault="007F07C8" w:rsidP="007F07C8">
      <w:pPr>
        <w:spacing w:after="0"/>
        <w:rPr>
          <w:rFonts w:asciiTheme="minorHAnsi"/>
        </w:rPr>
      </w:pPr>
      <w:r w:rsidRPr="007F07C8">
        <w:rPr>
          <w:rFonts w:asciiTheme="minorHAnsi"/>
        </w:rPr>
        <w:t xml:space="preserve">Het fonds van </w:t>
      </w:r>
      <w:proofErr w:type="spellStart"/>
      <w:r w:rsidRPr="007F07C8">
        <w:rPr>
          <w:rFonts w:asciiTheme="minorHAnsi"/>
        </w:rPr>
        <w:t>Amundi</w:t>
      </w:r>
      <w:proofErr w:type="spellEnd"/>
      <w:r w:rsidRPr="007F07C8">
        <w:rPr>
          <w:rFonts w:asciiTheme="minorHAnsi"/>
          <w:i/>
          <w:iCs/>
        </w:rPr>
        <w:t xml:space="preserve"> </w:t>
      </w:r>
      <w:r w:rsidRPr="007F07C8">
        <w:rPr>
          <w:rFonts w:asciiTheme="minorHAnsi"/>
        </w:rPr>
        <w:t xml:space="preserve">genaamd, AMUNDI FUNDS GLOBAL AGGREGATE BOND </w:t>
      </w:r>
    </w:p>
    <w:p w14:paraId="4A615AF7" w14:textId="77777777" w:rsidR="007F07C8" w:rsidRPr="007F07C8" w:rsidRDefault="007F07C8" w:rsidP="007F07C8">
      <w:pPr>
        <w:spacing w:after="0"/>
        <w:rPr>
          <w:rFonts w:asciiTheme="minorHAnsi"/>
          <w:b/>
          <w:bCs/>
        </w:rPr>
      </w:pPr>
      <w:r w:rsidRPr="007F07C8">
        <w:rPr>
          <w:rFonts w:asciiTheme="minorHAnsi"/>
        </w:rPr>
        <w:tab/>
      </w:r>
      <w:r w:rsidRPr="007F07C8">
        <w:rPr>
          <w:rFonts w:asciiTheme="minorHAnsi"/>
          <w:b/>
          <w:bCs/>
        </w:rPr>
        <w:t xml:space="preserve">ISIN: </w:t>
      </w:r>
      <w:r w:rsidRPr="007F07C8">
        <w:rPr>
          <w:rFonts w:asciiTheme="minorHAnsi"/>
        </w:rPr>
        <w:t>LU0906524193</w:t>
      </w:r>
    </w:p>
    <w:p w14:paraId="13EB8768" w14:textId="77777777" w:rsidR="007F07C8" w:rsidRPr="007F07C8" w:rsidRDefault="007F07C8" w:rsidP="007F07C8">
      <w:pPr>
        <w:rPr>
          <w:rFonts w:asciiTheme="minorHAnsi"/>
          <w:i/>
          <w:iCs/>
        </w:rPr>
      </w:pPr>
    </w:p>
    <w:p w14:paraId="4DB653CF" w14:textId="77777777" w:rsidR="007F07C8" w:rsidRPr="007F07C8" w:rsidRDefault="007F07C8" w:rsidP="007F07C8">
      <w:pPr>
        <w:rPr>
          <w:rFonts w:asciiTheme="minorHAnsi"/>
          <w:i/>
          <w:iCs/>
        </w:rPr>
      </w:pPr>
      <w:r w:rsidRPr="007F07C8">
        <w:rPr>
          <w:rFonts w:asciiTheme="minorHAnsi"/>
          <w:i/>
          <w:iCs/>
        </w:rPr>
        <w:t>De gekozen ‘speciale beleggingsfondsen:</w:t>
      </w:r>
    </w:p>
    <w:p w14:paraId="66B9FA6C" w14:textId="77777777" w:rsidR="007F07C8" w:rsidRPr="007F07C8" w:rsidRDefault="007F07C8" w:rsidP="007F07C8">
      <w:pPr>
        <w:rPr>
          <w:rFonts w:asciiTheme="minorHAnsi"/>
        </w:rPr>
      </w:pPr>
      <w:r w:rsidRPr="007F07C8">
        <w:rPr>
          <w:rFonts w:asciiTheme="minorHAnsi"/>
        </w:rPr>
        <w:t xml:space="preserve">Het fonds van ROBECO genaamd, ‘Robeco 3D European </w:t>
      </w:r>
      <w:proofErr w:type="spellStart"/>
      <w:r w:rsidRPr="007F07C8">
        <w:rPr>
          <w:rFonts w:asciiTheme="minorHAnsi"/>
        </w:rPr>
        <w:t>Equity</w:t>
      </w:r>
      <w:proofErr w:type="spellEnd"/>
    </w:p>
    <w:p w14:paraId="07C8F35B" w14:textId="77777777" w:rsidR="007F07C8" w:rsidRPr="007F07C8" w:rsidRDefault="007F07C8" w:rsidP="007F07C8">
      <w:pPr>
        <w:rPr>
          <w:rFonts w:asciiTheme="minorHAnsi"/>
        </w:rPr>
      </w:pPr>
      <w:r w:rsidRPr="007F07C8">
        <w:rPr>
          <w:rFonts w:asciiTheme="minorHAnsi"/>
        </w:rPr>
        <w:t xml:space="preserve">Het fonds van </w:t>
      </w:r>
      <w:r w:rsidRPr="007F07C8">
        <w:rPr>
          <w:rFonts w:asciiTheme="minorHAnsi"/>
          <w:i/>
          <w:iCs/>
        </w:rPr>
        <w:t xml:space="preserve">ROBECO </w:t>
      </w:r>
      <w:r w:rsidRPr="007F07C8">
        <w:rPr>
          <w:rFonts w:asciiTheme="minorHAnsi"/>
        </w:rPr>
        <w:t xml:space="preserve">genaamd, Robeco </w:t>
      </w:r>
      <w:proofErr w:type="spellStart"/>
      <w:r w:rsidRPr="007F07C8">
        <w:rPr>
          <w:rFonts w:asciiTheme="minorHAnsi"/>
        </w:rPr>
        <w:t>Circular</w:t>
      </w:r>
      <w:proofErr w:type="spellEnd"/>
      <w:r w:rsidRPr="007F07C8">
        <w:rPr>
          <w:rFonts w:asciiTheme="minorHAnsi"/>
        </w:rPr>
        <w:t xml:space="preserve"> </w:t>
      </w:r>
      <w:proofErr w:type="spellStart"/>
      <w:r w:rsidRPr="007F07C8">
        <w:rPr>
          <w:rFonts w:asciiTheme="minorHAnsi"/>
        </w:rPr>
        <w:t>Economy</w:t>
      </w:r>
      <w:proofErr w:type="spellEnd"/>
    </w:p>
    <w:p w14:paraId="432C8FAC" w14:textId="77777777" w:rsidR="007F07C8" w:rsidRPr="007F07C8" w:rsidRDefault="007F07C8" w:rsidP="007F07C8">
      <w:pPr>
        <w:rPr>
          <w:rFonts w:asciiTheme="minorHAnsi"/>
        </w:rPr>
      </w:pPr>
    </w:p>
    <w:p w14:paraId="1F909A5E" w14:textId="77777777" w:rsidR="007F07C8" w:rsidRPr="007F07C8" w:rsidRDefault="007F07C8" w:rsidP="007F07C8">
      <w:pPr>
        <w:pStyle w:val="Kop2"/>
        <w:rPr>
          <w:rFonts w:asciiTheme="minorHAnsi" w:hAnsiTheme="minorHAnsi"/>
        </w:rPr>
      </w:pPr>
      <w:bookmarkStart w:id="44" w:name="_Toc214459838"/>
      <w:r w:rsidRPr="007F07C8">
        <w:rPr>
          <w:rFonts w:asciiTheme="minorHAnsi" w:hAnsiTheme="minorHAnsi"/>
        </w:rPr>
        <w:t>Beslissingsmatrix Obligatiefondsen</w:t>
      </w:r>
      <w:bookmarkEnd w:id="44"/>
    </w:p>
    <w:tbl>
      <w:tblPr>
        <w:tblStyle w:val="Tabelraster"/>
        <w:tblW w:w="9062" w:type="dxa"/>
        <w:tblLook w:val="04A0" w:firstRow="1" w:lastRow="0" w:firstColumn="1" w:lastColumn="0" w:noHBand="0" w:noVBand="1"/>
      </w:tblPr>
      <w:tblGrid>
        <w:gridCol w:w="3460"/>
        <w:gridCol w:w="2801"/>
        <w:gridCol w:w="2801"/>
      </w:tblGrid>
      <w:tr w:rsidR="007F07C8" w:rsidRPr="007F07C8" w14:paraId="5B920F25" w14:textId="77777777" w:rsidTr="004B08F2">
        <w:tc>
          <w:tcPr>
            <w:tcW w:w="3460" w:type="dxa"/>
            <w:tcBorders>
              <w:top w:val="nil"/>
              <w:left w:val="nil"/>
              <w:bottom w:val="nil"/>
              <w:right w:val="single" w:sz="4" w:space="0" w:color="auto"/>
            </w:tcBorders>
          </w:tcPr>
          <w:p w14:paraId="097EDCAC" w14:textId="77777777" w:rsidR="007F07C8" w:rsidRPr="007F07C8" w:rsidRDefault="007F07C8" w:rsidP="004B08F2">
            <w:pPr>
              <w:rPr>
                <w:rFonts w:asciiTheme="minorHAnsi"/>
              </w:rPr>
            </w:pPr>
          </w:p>
        </w:tc>
        <w:tc>
          <w:tcPr>
            <w:tcW w:w="2801" w:type="dxa"/>
            <w:tcBorders>
              <w:left w:val="single" w:sz="4" w:space="0" w:color="auto"/>
            </w:tcBorders>
            <w:shd w:val="clear" w:color="auto" w:fill="F2F2F2" w:themeFill="background1" w:themeFillShade="F2"/>
          </w:tcPr>
          <w:p w14:paraId="62E461C3" w14:textId="77777777" w:rsidR="007F07C8" w:rsidRPr="007F07C8" w:rsidRDefault="007F07C8" w:rsidP="004B08F2">
            <w:pPr>
              <w:jc w:val="both"/>
              <w:rPr>
                <w:rFonts w:asciiTheme="minorHAnsi"/>
              </w:rPr>
            </w:pPr>
            <w:r w:rsidRPr="007F07C8">
              <w:rPr>
                <w:rFonts w:asciiTheme="minorHAnsi"/>
              </w:rPr>
              <w:t>Robeco</w:t>
            </w:r>
          </w:p>
        </w:tc>
        <w:tc>
          <w:tcPr>
            <w:tcW w:w="2801" w:type="dxa"/>
          </w:tcPr>
          <w:p w14:paraId="6E876747" w14:textId="77777777" w:rsidR="007F07C8" w:rsidRPr="007F07C8" w:rsidRDefault="007F07C8" w:rsidP="004B08F2">
            <w:pPr>
              <w:jc w:val="both"/>
              <w:rPr>
                <w:rFonts w:asciiTheme="minorHAnsi"/>
              </w:rPr>
            </w:pPr>
            <w:proofErr w:type="spellStart"/>
            <w:r w:rsidRPr="007F07C8">
              <w:rPr>
                <w:rFonts w:asciiTheme="minorHAnsi"/>
              </w:rPr>
              <w:t>Amundi</w:t>
            </w:r>
            <w:proofErr w:type="spellEnd"/>
          </w:p>
        </w:tc>
      </w:tr>
      <w:tr w:rsidR="007F07C8" w:rsidRPr="007F07C8" w14:paraId="186549BE" w14:textId="77777777" w:rsidTr="004B08F2">
        <w:tc>
          <w:tcPr>
            <w:tcW w:w="9062" w:type="dxa"/>
            <w:gridSpan w:val="3"/>
            <w:shd w:val="clear" w:color="auto" w:fill="D9D9D9" w:themeFill="background1" w:themeFillShade="D9"/>
          </w:tcPr>
          <w:p w14:paraId="0D5BDE21" w14:textId="77777777" w:rsidR="007F07C8" w:rsidRPr="007F07C8" w:rsidRDefault="007F07C8" w:rsidP="004B08F2">
            <w:pPr>
              <w:rPr>
                <w:rFonts w:asciiTheme="minorHAnsi"/>
              </w:rPr>
            </w:pPr>
            <w:r w:rsidRPr="007F07C8">
              <w:rPr>
                <w:rFonts w:asciiTheme="minorHAnsi"/>
              </w:rPr>
              <w:t>Niet-duurzaamheidscriteria</w:t>
            </w:r>
          </w:p>
        </w:tc>
      </w:tr>
      <w:tr w:rsidR="007F07C8" w:rsidRPr="007F07C8" w14:paraId="06507DFB" w14:textId="77777777" w:rsidTr="004B08F2">
        <w:tc>
          <w:tcPr>
            <w:tcW w:w="3460" w:type="dxa"/>
          </w:tcPr>
          <w:p w14:paraId="00CAC8E2" w14:textId="77777777" w:rsidR="007F07C8" w:rsidRPr="007F07C8" w:rsidRDefault="007F07C8" w:rsidP="004B08F2">
            <w:pPr>
              <w:jc w:val="right"/>
              <w:rPr>
                <w:rFonts w:asciiTheme="minorHAnsi"/>
                <w:sz w:val="16"/>
                <w:szCs w:val="16"/>
              </w:rPr>
            </w:pPr>
            <w:r w:rsidRPr="007F07C8">
              <w:rPr>
                <w:rFonts w:asciiTheme="minorHAnsi"/>
                <w:sz w:val="16"/>
                <w:szCs w:val="16"/>
              </w:rPr>
              <w:t>Communicatie beleggingsstrategie</w:t>
            </w:r>
          </w:p>
        </w:tc>
        <w:tc>
          <w:tcPr>
            <w:tcW w:w="2801" w:type="dxa"/>
            <w:shd w:val="clear" w:color="auto" w:fill="F2F2F2" w:themeFill="background1" w:themeFillShade="F2"/>
          </w:tcPr>
          <w:p w14:paraId="7E8924D2" w14:textId="77777777" w:rsidR="007F07C8" w:rsidRPr="007F07C8" w:rsidRDefault="007F07C8" w:rsidP="004B08F2">
            <w:pPr>
              <w:rPr>
                <w:rFonts w:asciiTheme="minorHAnsi"/>
              </w:rPr>
            </w:pPr>
            <w:r w:rsidRPr="007F07C8">
              <w:rPr>
                <w:rFonts w:asciiTheme="minorHAnsi"/>
              </w:rPr>
              <w:t>8,0</w:t>
            </w:r>
          </w:p>
        </w:tc>
        <w:tc>
          <w:tcPr>
            <w:tcW w:w="2801" w:type="dxa"/>
          </w:tcPr>
          <w:p w14:paraId="6E567842" w14:textId="77777777" w:rsidR="007F07C8" w:rsidRPr="007F07C8" w:rsidRDefault="007F07C8" w:rsidP="004B08F2">
            <w:pPr>
              <w:rPr>
                <w:rFonts w:asciiTheme="minorHAnsi"/>
              </w:rPr>
            </w:pPr>
            <w:r w:rsidRPr="007F07C8">
              <w:rPr>
                <w:rFonts w:asciiTheme="minorHAnsi"/>
              </w:rPr>
              <w:t>8,5</w:t>
            </w:r>
          </w:p>
        </w:tc>
      </w:tr>
      <w:tr w:rsidR="007F07C8" w:rsidRPr="007F07C8" w14:paraId="3920B350" w14:textId="77777777" w:rsidTr="004B08F2">
        <w:tc>
          <w:tcPr>
            <w:tcW w:w="3460" w:type="dxa"/>
          </w:tcPr>
          <w:p w14:paraId="58FDBF5A" w14:textId="77777777" w:rsidR="007F07C8" w:rsidRPr="007F07C8" w:rsidRDefault="007F07C8" w:rsidP="004B08F2">
            <w:pPr>
              <w:jc w:val="right"/>
              <w:rPr>
                <w:rFonts w:asciiTheme="minorHAnsi"/>
                <w:sz w:val="16"/>
                <w:szCs w:val="16"/>
              </w:rPr>
            </w:pPr>
            <w:r w:rsidRPr="007F07C8">
              <w:rPr>
                <w:rFonts w:asciiTheme="minorHAnsi"/>
                <w:sz w:val="16"/>
                <w:szCs w:val="16"/>
              </w:rPr>
              <w:t xml:space="preserve">Historische risico/rendementsverhouding  </w:t>
            </w:r>
          </w:p>
        </w:tc>
        <w:tc>
          <w:tcPr>
            <w:tcW w:w="2801" w:type="dxa"/>
            <w:shd w:val="clear" w:color="auto" w:fill="F2F2F2" w:themeFill="background1" w:themeFillShade="F2"/>
          </w:tcPr>
          <w:p w14:paraId="19A2D03E" w14:textId="77777777" w:rsidR="007F07C8" w:rsidRPr="007F07C8" w:rsidRDefault="007F07C8" w:rsidP="004B08F2">
            <w:pPr>
              <w:rPr>
                <w:rFonts w:asciiTheme="minorHAnsi"/>
              </w:rPr>
            </w:pPr>
            <w:r w:rsidRPr="007F07C8">
              <w:rPr>
                <w:rFonts w:asciiTheme="minorHAnsi"/>
              </w:rPr>
              <w:t>3,5</w:t>
            </w:r>
          </w:p>
        </w:tc>
        <w:tc>
          <w:tcPr>
            <w:tcW w:w="2801" w:type="dxa"/>
          </w:tcPr>
          <w:p w14:paraId="161B8742" w14:textId="77777777" w:rsidR="007F07C8" w:rsidRPr="007F07C8" w:rsidRDefault="007F07C8" w:rsidP="004B08F2">
            <w:pPr>
              <w:rPr>
                <w:rFonts w:asciiTheme="minorHAnsi"/>
              </w:rPr>
            </w:pPr>
            <w:r w:rsidRPr="007F07C8">
              <w:rPr>
                <w:rFonts w:asciiTheme="minorHAnsi"/>
              </w:rPr>
              <w:t>6,5</w:t>
            </w:r>
          </w:p>
        </w:tc>
      </w:tr>
      <w:tr w:rsidR="007F07C8" w:rsidRPr="007F07C8" w14:paraId="2132E56D" w14:textId="77777777" w:rsidTr="004B08F2">
        <w:tc>
          <w:tcPr>
            <w:tcW w:w="3460" w:type="dxa"/>
          </w:tcPr>
          <w:p w14:paraId="368BD0B7" w14:textId="77777777" w:rsidR="007F07C8" w:rsidRPr="007F07C8" w:rsidRDefault="007F07C8" w:rsidP="004B08F2">
            <w:pPr>
              <w:jc w:val="right"/>
              <w:rPr>
                <w:rFonts w:asciiTheme="minorHAnsi"/>
                <w:sz w:val="20"/>
                <w:szCs w:val="20"/>
              </w:rPr>
            </w:pPr>
            <w:r w:rsidRPr="007F07C8">
              <w:rPr>
                <w:rFonts w:asciiTheme="minorHAnsi"/>
                <w:sz w:val="16"/>
                <w:szCs w:val="16"/>
              </w:rPr>
              <w:t>Kosten</w:t>
            </w:r>
          </w:p>
        </w:tc>
        <w:tc>
          <w:tcPr>
            <w:tcW w:w="2801" w:type="dxa"/>
            <w:shd w:val="clear" w:color="auto" w:fill="F2F2F2" w:themeFill="background1" w:themeFillShade="F2"/>
          </w:tcPr>
          <w:p w14:paraId="2CD2CF5A" w14:textId="77777777" w:rsidR="007F07C8" w:rsidRPr="007F07C8" w:rsidRDefault="007F07C8" w:rsidP="004B08F2">
            <w:pPr>
              <w:rPr>
                <w:rFonts w:asciiTheme="minorHAnsi"/>
              </w:rPr>
            </w:pPr>
            <w:r w:rsidRPr="007F07C8">
              <w:rPr>
                <w:rFonts w:asciiTheme="minorHAnsi"/>
              </w:rPr>
              <w:t>6,0</w:t>
            </w:r>
          </w:p>
        </w:tc>
        <w:tc>
          <w:tcPr>
            <w:tcW w:w="2801" w:type="dxa"/>
          </w:tcPr>
          <w:p w14:paraId="2E69857D" w14:textId="77777777" w:rsidR="007F07C8" w:rsidRPr="007F07C8" w:rsidRDefault="007F07C8" w:rsidP="004B08F2">
            <w:pPr>
              <w:rPr>
                <w:rFonts w:asciiTheme="minorHAnsi"/>
              </w:rPr>
            </w:pPr>
            <w:r w:rsidRPr="007F07C8">
              <w:rPr>
                <w:rFonts w:asciiTheme="minorHAnsi"/>
              </w:rPr>
              <w:t>4,5</w:t>
            </w:r>
          </w:p>
        </w:tc>
      </w:tr>
      <w:tr w:rsidR="007F07C8" w:rsidRPr="007F07C8" w14:paraId="47820854" w14:textId="77777777" w:rsidTr="004B08F2">
        <w:tc>
          <w:tcPr>
            <w:tcW w:w="9062" w:type="dxa"/>
            <w:gridSpan w:val="3"/>
            <w:shd w:val="clear" w:color="auto" w:fill="D9F2D0" w:themeFill="accent6" w:themeFillTint="33"/>
          </w:tcPr>
          <w:p w14:paraId="38985858" w14:textId="77777777" w:rsidR="007F07C8" w:rsidRPr="007F07C8" w:rsidRDefault="007F07C8" w:rsidP="004B08F2">
            <w:pPr>
              <w:rPr>
                <w:rFonts w:asciiTheme="minorHAnsi"/>
              </w:rPr>
            </w:pPr>
            <w:r w:rsidRPr="007F07C8">
              <w:rPr>
                <w:rFonts w:asciiTheme="minorHAnsi"/>
              </w:rPr>
              <w:t>Duurzaamheidscriteria</w:t>
            </w:r>
          </w:p>
        </w:tc>
      </w:tr>
      <w:tr w:rsidR="007F07C8" w:rsidRPr="007F07C8" w14:paraId="1A3B42CD" w14:textId="77777777" w:rsidTr="004B08F2">
        <w:tc>
          <w:tcPr>
            <w:tcW w:w="3460" w:type="dxa"/>
          </w:tcPr>
          <w:p w14:paraId="6286489E" w14:textId="77777777" w:rsidR="007F07C8" w:rsidRPr="007F07C8" w:rsidRDefault="007F07C8" w:rsidP="004B08F2">
            <w:pPr>
              <w:jc w:val="right"/>
              <w:rPr>
                <w:rFonts w:asciiTheme="minorHAnsi"/>
              </w:rPr>
            </w:pPr>
            <w:r w:rsidRPr="007F07C8">
              <w:rPr>
                <w:rFonts w:asciiTheme="minorHAnsi"/>
                <w:sz w:val="14"/>
                <w:szCs w:val="14"/>
              </w:rPr>
              <w:t>Aansluiting bij de strategie van het adviesbureau</w:t>
            </w:r>
          </w:p>
        </w:tc>
        <w:tc>
          <w:tcPr>
            <w:tcW w:w="2801" w:type="dxa"/>
            <w:shd w:val="clear" w:color="auto" w:fill="F2F2F2" w:themeFill="background1" w:themeFillShade="F2"/>
          </w:tcPr>
          <w:p w14:paraId="549CC7E3" w14:textId="77777777" w:rsidR="007F07C8" w:rsidRPr="007F07C8" w:rsidRDefault="007F07C8" w:rsidP="004B08F2">
            <w:pPr>
              <w:rPr>
                <w:rFonts w:asciiTheme="minorHAnsi"/>
              </w:rPr>
            </w:pPr>
            <w:r w:rsidRPr="007F07C8">
              <w:rPr>
                <w:rFonts w:asciiTheme="minorHAnsi"/>
              </w:rPr>
              <w:t>7,5</w:t>
            </w:r>
          </w:p>
        </w:tc>
        <w:tc>
          <w:tcPr>
            <w:tcW w:w="2801" w:type="dxa"/>
          </w:tcPr>
          <w:p w14:paraId="1DAD3E49" w14:textId="77777777" w:rsidR="007F07C8" w:rsidRPr="007F07C8" w:rsidRDefault="007F07C8" w:rsidP="004B08F2">
            <w:pPr>
              <w:rPr>
                <w:rFonts w:asciiTheme="minorHAnsi"/>
              </w:rPr>
            </w:pPr>
            <w:r w:rsidRPr="007F07C8">
              <w:rPr>
                <w:rFonts w:asciiTheme="minorHAnsi"/>
              </w:rPr>
              <w:t>7,5</w:t>
            </w:r>
          </w:p>
        </w:tc>
      </w:tr>
      <w:tr w:rsidR="007F07C8" w:rsidRPr="007F07C8" w14:paraId="11DDA806" w14:textId="77777777" w:rsidTr="004B08F2">
        <w:tc>
          <w:tcPr>
            <w:tcW w:w="3460" w:type="dxa"/>
          </w:tcPr>
          <w:p w14:paraId="6E7E6280" w14:textId="77777777" w:rsidR="007F07C8" w:rsidRPr="007F07C8" w:rsidRDefault="007F07C8" w:rsidP="004B08F2">
            <w:pPr>
              <w:jc w:val="right"/>
              <w:rPr>
                <w:rFonts w:asciiTheme="minorHAnsi"/>
                <w:sz w:val="20"/>
                <w:szCs w:val="20"/>
              </w:rPr>
            </w:pPr>
            <w:r w:rsidRPr="007F07C8">
              <w:rPr>
                <w:rFonts w:asciiTheme="minorHAnsi"/>
                <w:sz w:val="16"/>
                <w:szCs w:val="16"/>
              </w:rPr>
              <w:t>Klimaatrisico’s</w:t>
            </w:r>
          </w:p>
        </w:tc>
        <w:tc>
          <w:tcPr>
            <w:tcW w:w="2801" w:type="dxa"/>
            <w:shd w:val="clear" w:color="auto" w:fill="F2F2F2" w:themeFill="background1" w:themeFillShade="F2"/>
          </w:tcPr>
          <w:p w14:paraId="0195B2E7" w14:textId="77777777" w:rsidR="007F07C8" w:rsidRPr="007F07C8" w:rsidRDefault="007F07C8" w:rsidP="004B08F2">
            <w:pPr>
              <w:rPr>
                <w:rFonts w:asciiTheme="minorHAnsi"/>
              </w:rPr>
            </w:pPr>
            <w:r w:rsidRPr="007F07C8">
              <w:rPr>
                <w:rFonts w:asciiTheme="minorHAnsi"/>
              </w:rPr>
              <w:t>7</w:t>
            </w:r>
          </w:p>
        </w:tc>
        <w:tc>
          <w:tcPr>
            <w:tcW w:w="2801" w:type="dxa"/>
          </w:tcPr>
          <w:p w14:paraId="66FCF8B2" w14:textId="77777777" w:rsidR="007F07C8" w:rsidRPr="007F07C8" w:rsidRDefault="007F07C8" w:rsidP="004B08F2">
            <w:pPr>
              <w:rPr>
                <w:rFonts w:asciiTheme="minorHAnsi"/>
              </w:rPr>
            </w:pPr>
            <w:r w:rsidRPr="007F07C8">
              <w:rPr>
                <w:rFonts w:asciiTheme="minorHAnsi"/>
              </w:rPr>
              <w:t>7,0</w:t>
            </w:r>
          </w:p>
        </w:tc>
      </w:tr>
      <w:tr w:rsidR="007F07C8" w:rsidRPr="007F07C8" w14:paraId="4C1243D8" w14:textId="77777777" w:rsidTr="004B08F2">
        <w:tc>
          <w:tcPr>
            <w:tcW w:w="3460" w:type="dxa"/>
          </w:tcPr>
          <w:p w14:paraId="7F83A792" w14:textId="77777777" w:rsidR="007F07C8" w:rsidRPr="007F07C8" w:rsidRDefault="007F07C8" w:rsidP="004B08F2">
            <w:pPr>
              <w:jc w:val="right"/>
              <w:rPr>
                <w:rFonts w:asciiTheme="minorHAnsi"/>
                <w:sz w:val="20"/>
                <w:szCs w:val="20"/>
              </w:rPr>
            </w:pPr>
            <w:r w:rsidRPr="007F07C8">
              <w:rPr>
                <w:rFonts w:asciiTheme="minorHAnsi"/>
                <w:sz w:val="16"/>
                <w:szCs w:val="16"/>
              </w:rPr>
              <w:t>Klantcommunicatie</w:t>
            </w:r>
          </w:p>
        </w:tc>
        <w:tc>
          <w:tcPr>
            <w:tcW w:w="2801" w:type="dxa"/>
            <w:shd w:val="clear" w:color="auto" w:fill="F2F2F2" w:themeFill="background1" w:themeFillShade="F2"/>
          </w:tcPr>
          <w:p w14:paraId="78C0917C" w14:textId="77777777" w:rsidR="007F07C8" w:rsidRPr="007F07C8" w:rsidRDefault="007F07C8" w:rsidP="004B08F2">
            <w:pPr>
              <w:rPr>
                <w:rFonts w:asciiTheme="minorHAnsi"/>
              </w:rPr>
            </w:pPr>
            <w:r w:rsidRPr="007F07C8">
              <w:rPr>
                <w:rFonts w:asciiTheme="minorHAnsi"/>
              </w:rPr>
              <w:t>7</w:t>
            </w:r>
          </w:p>
        </w:tc>
        <w:tc>
          <w:tcPr>
            <w:tcW w:w="2801" w:type="dxa"/>
          </w:tcPr>
          <w:p w14:paraId="0E9A2F39" w14:textId="77777777" w:rsidR="007F07C8" w:rsidRPr="007F07C8" w:rsidRDefault="007F07C8" w:rsidP="004B08F2">
            <w:pPr>
              <w:rPr>
                <w:rFonts w:asciiTheme="minorHAnsi"/>
              </w:rPr>
            </w:pPr>
            <w:r w:rsidRPr="007F07C8">
              <w:rPr>
                <w:rFonts w:asciiTheme="minorHAnsi"/>
              </w:rPr>
              <w:t>6,5</w:t>
            </w:r>
          </w:p>
        </w:tc>
      </w:tr>
      <w:tr w:rsidR="007F07C8" w:rsidRPr="007F07C8" w14:paraId="237F9F43" w14:textId="77777777" w:rsidTr="004B08F2">
        <w:tc>
          <w:tcPr>
            <w:tcW w:w="3460" w:type="dxa"/>
            <w:shd w:val="clear" w:color="auto" w:fill="60CAF3" w:themeFill="accent4" w:themeFillTint="99"/>
          </w:tcPr>
          <w:p w14:paraId="73C1A0C3" w14:textId="77777777" w:rsidR="007F07C8" w:rsidRPr="007F07C8" w:rsidRDefault="007F07C8" w:rsidP="004B08F2">
            <w:pPr>
              <w:jc w:val="right"/>
              <w:rPr>
                <w:rFonts w:asciiTheme="minorHAnsi"/>
                <w:color w:val="FFFFFF" w:themeColor="background1"/>
                <w:sz w:val="16"/>
                <w:szCs w:val="16"/>
              </w:rPr>
            </w:pPr>
            <w:r w:rsidRPr="007F07C8">
              <w:rPr>
                <w:rFonts w:asciiTheme="minorHAnsi"/>
                <w:color w:val="FFFFFF" w:themeColor="background1"/>
                <w:sz w:val="16"/>
                <w:szCs w:val="16"/>
              </w:rPr>
              <w:t>Totaal aantal punten</w:t>
            </w:r>
          </w:p>
        </w:tc>
        <w:tc>
          <w:tcPr>
            <w:tcW w:w="2801" w:type="dxa"/>
            <w:shd w:val="clear" w:color="auto" w:fill="60CAF3" w:themeFill="accent4" w:themeFillTint="99"/>
          </w:tcPr>
          <w:p w14:paraId="66415D3C" w14:textId="77777777" w:rsidR="007F07C8" w:rsidRPr="007F07C8" w:rsidRDefault="007F07C8" w:rsidP="004B08F2">
            <w:pPr>
              <w:rPr>
                <w:rFonts w:asciiTheme="minorHAnsi"/>
                <w:color w:val="FFFFFF" w:themeColor="background1"/>
              </w:rPr>
            </w:pPr>
            <w:r w:rsidRPr="007F07C8">
              <w:rPr>
                <w:rFonts w:asciiTheme="minorHAnsi"/>
                <w:color w:val="FFFFFF" w:themeColor="background1"/>
              </w:rPr>
              <w:t>6,2</w:t>
            </w:r>
          </w:p>
        </w:tc>
        <w:tc>
          <w:tcPr>
            <w:tcW w:w="2801" w:type="dxa"/>
            <w:shd w:val="clear" w:color="auto" w:fill="60CAF3" w:themeFill="accent4" w:themeFillTint="99"/>
          </w:tcPr>
          <w:p w14:paraId="74A2C57F" w14:textId="77777777" w:rsidR="007F07C8" w:rsidRPr="007F07C8" w:rsidRDefault="007F07C8" w:rsidP="004B08F2">
            <w:pPr>
              <w:rPr>
                <w:rFonts w:asciiTheme="minorHAnsi"/>
                <w:color w:val="FFFFFF" w:themeColor="background1"/>
              </w:rPr>
            </w:pPr>
            <w:r w:rsidRPr="007F07C8">
              <w:rPr>
                <w:rFonts w:asciiTheme="minorHAnsi"/>
                <w:color w:val="FFFFFF" w:themeColor="background1"/>
              </w:rPr>
              <w:t>6,8</w:t>
            </w:r>
          </w:p>
        </w:tc>
      </w:tr>
    </w:tbl>
    <w:p w14:paraId="720D8635" w14:textId="77777777" w:rsidR="007F07C8" w:rsidRPr="007F07C8" w:rsidRDefault="007F07C8" w:rsidP="007F07C8">
      <w:pPr>
        <w:pStyle w:val="Kop2"/>
        <w:rPr>
          <w:rFonts w:asciiTheme="minorHAnsi" w:hAnsiTheme="minorHAnsi"/>
        </w:rPr>
      </w:pPr>
      <w:bookmarkStart w:id="45" w:name="_Toc214459839"/>
      <w:r w:rsidRPr="007F07C8">
        <w:rPr>
          <w:rFonts w:asciiTheme="minorHAnsi" w:hAnsiTheme="minorHAnsi"/>
        </w:rPr>
        <w:t>Beslissingsmatrix ‘speciale’ beleggingsfondsen</w:t>
      </w:r>
      <w:bookmarkEnd w:id="45"/>
    </w:p>
    <w:p w14:paraId="0BE29A4A" w14:textId="77777777" w:rsidR="007F07C8" w:rsidRPr="007F07C8" w:rsidRDefault="007F07C8" w:rsidP="007F07C8">
      <w:pPr>
        <w:rPr>
          <w:rFonts w:asciiTheme="minorHAnsi"/>
        </w:rPr>
      </w:pPr>
    </w:p>
    <w:tbl>
      <w:tblPr>
        <w:tblStyle w:val="Tabelraster"/>
        <w:tblW w:w="9062" w:type="dxa"/>
        <w:tblLook w:val="04A0" w:firstRow="1" w:lastRow="0" w:firstColumn="1" w:lastColumn="0" w:noHBand="0" w:noVBand="1"/>
      </w:tblPr>
      <w:tblGrid>
        <w:gridCol w:w="3460"/>
        <w:gridCol w:w="2801"/>
        <w:gridCol w:w="2801"/>
      </w:tblGrid>
      <w:tr w:rsidR="007F07C8" w:rsidRPr="007F07C8" w14:paraId="60DF242A" w14:textId="77777777" w:rsidTr="004B08F2">
        <w:trPr>
          <w:trHeight w:val="331"/>
        </w:trPr>
        <w:tc>
          <w:tcPr>
            <w:tcW w:w="3460" w:type="dxa"/>
            <w:tcBorders>
              <w:top w:val="nil"/>
              <w:left w:val="nil"/>
              <w:bottom w:val="nil"/>
              <w:right w:val="single" w:sz="4" w:space="0" w:color="auto"/>
            </w:tcBorders>
          </w:tcPr>
          <w:p w14:paraId="0F45C641" w14:textId="77777777" w:rsidR="007F07C8" w:rsidRPr="007F07C8" w:rsidRDefault="007F07C8" w:rsidP="004B08F2">
            <w:pPr>
              <w:rPr>
                <w:rFonts w:asciiTheme="minorHAnsi"/>
              </w:rPr>
            </w:pPr>
          </w:p>
        </w:tc>
        <w:tc>
          <w:tcPr>
            <w:tcW w:w="2801" w:type="dxa"/>
            <w:tcBorders>
              <w:top w:val="nil"/>
            </w:tcBorders>
            <w:shd w:val="clear" w:color="auto" w:fill="F2F2F2" w:themeFill="background1" w:themeFillShade="F2"/>
          </w:tcPr>
          <w:p w14:paraId="02D35607" w14:textId="77777777" w:rsidR="007F07C8" w:rsidRPr="007F07C8" w:rsidRDefault="007F07C8" w:rsidP="004B08F2">
            <w:pPr>
              <w:rPr>
                <w:rFonts w:asciiTheme="minorHAnsi"/>
              </w:rPr>
            </w:pPr>
            <w:r w:rsidRPr="007F07C8">
              <w:rPr>
                <w:rFonts w:asciiTheme="minorHAnsi"/>
                <w:sz w:val="20"/>
                <w:szCs w:val="20"/>
              </w:rPr>
              <w:t xml:space="preserve">Robeco 3D European </w:t>
            </w:r>
            <w:proofErr w:type="spellStart"/>
            <w:r w:rsidRPr="007F07C8">
              <w:rPr>
                <w:rFonts w:asciiTheme="minorHAnsi"/>
                <w:sz w:val="20"/>
                <w:szCs w:val="20"/>
              </w:rPr>
              <w:t>Equity</w:t>
            </w:r>
            <w:proofErr w:type="spellEnd"/>
            <w:r w:rsidRPr="007F07C8">
              <w:rPr>
                <w:rFonts w:asciiTheme="minorHAnsi"/>
                <w:sz w:val="20"/>
                <w:szCs w:val="20"/>
              </w:rPr>
              <w:t xml:space="preserve"> </w:t>
            </w:r>
          </w:p>
        </w:tc>
        <w:tc>
          <w:tcPr>
            <w:tcW w:w="2801" w:type="dxa"/>
            <w:tcBorders>
              <w:top w:val="nil"/>
            </w:tcBorders>
          </w:tcPr>
          <w:p w14:paraId="0097F6AE" w14:textId="77777777" w:rsidR="007F07C8" w:rsidRPr="007F07C8" w:rsidRDefault="007F07C8" w:rsidP="004B08F2">
            <w:pPr>
              <w:rPr>
                <w:rFonts w:asciiTheme="minorHAnsi"/>
              </w:rPr>
            </w:pPr>
            <w:r w:rsidRPr="007F07C8">
              <w:rPr>
                <w:rFonts w:asciiTheme="minorHAnsi"/>
                <w:sz w:val="22"/>
              </w:rPr>
              <w:t xml:space="preserve">Robeco </w:t>
            </w:r>
            <w:proofErr w:type="spellStart"/>
            <w:r w:rsidRPr="007F07C8">
              <w:rPr>
                <w:rFonts w:asciiTheme="minorHAnsi"/>
                <w:sz w:val="22"/>
              </w:rPr>
              <w:t>Circular</w:t>
            </w:r>
            <w:proofErr w:type="spellEnd"/>
            <w:r w:rsidRPr="007F07C8">
              <w:rPr>
                <w:rFonts w:asciiTheme="minorHAnsi"/>
                <w:sz w:val="22"/>
              </w:rPr>
              <w:t xml:space="preserve"> </w:t>
            </w:r>
            <w:proofErr w:type="spellStart"/>
            <w:r w:rsidRPr="007F07C8">
              <w:rPr>
                <w:rFonts w:asciiTheme="minorHAnsi"/>
                <w:sz w:val="22"/>
              </w:rPr>
              <w:t>Economy</w:t>
            </w:r>
            <w:proofErr w:type="spellEnd"/>
          </w:p>
        </w:tc>
      </w:tr>
      <w:tr w:rsidR="007F07C8" w:rsidRPr="007F07C8" w14:paraId="71F3A4A7" w14:textId="77777777" w:rsidTr="004B08F2">
        <w:tc>
          <w:tcPr>
            <w:tcW w:w="9062" w:type="dxa"/>
            <w:gridSpan w:val="3"/>
            <w:shd w:val="clear" w:color="auto" w:fill="D9D9D9" w:themeFill="background1" w:themeFillShade="D9"/>
          </w:tcPr>
          <w:p w14:paraId="6B7B3D82" w14:textId="77777777" w:rsidR="007F07C8" w:rsidRPr="007F07C8" w:rsidRDefault="007F07C8" w:rsidP="004B08F2">
            <w:pPr>
              <w:rPr>
                <w:rFonts w:asciiTheme="minorHAnsi"/>
              </w:rPr>
            </w:pPr>
            <w:r w:rsidRPr="007F07C8">
              <w:rPr>
                <w:rFonts w:asciiTheme="minorHAnsi"/>
              </w:rPr>
              <w:t>Niet-duurzaamheidscriteria</w:t>
            </w:r>
          </w:p>
        </w:tc>
      </w:tr>
      <w:tr w:rsidR="007F07C8" w:rsidRPr="007F07C8" w14:paraId="4CE75EE8" w14:textId="77777777" w:rsidTr="004B08F2">
        <w:tc>
          <w:tcPr>
            <w:tcW w:w="3460" w:type="dxa"/>
          </w:tcPr>
          <w:p w14:paraId="2B008165" w14:textId="77777777" w:rsidR="007F07C8" w:rsidRPr="007F07C8" w:rsidRDefault="007F07C8" w:rsidP="004B08F2">
            <w:pPr>
              <w:jc w:val="right"/>
              <w:rPr>
                <w:rFonts w:asciiTheme="minorHAnsi"/>
                <w:sz w:val="16"/>
                <w:szCs w:val="16"/>
              </w:rPr>
            </w:pPr>
            <w:r w:rsidRPr="007F07C8">
              <w:rPr>
                <w:rFonts w:asciiTheme="minorHAnsi"/>
                <w:sz w:val="16"/>
                <w:szCs w:val="16"/>
              </w:rPr>
              <w:t>Communicatie beleggingsstrategie</w:t>
            </w:r>
          </w:p>
        </w:tc>
        <w:tc>
          <w:tcPr>
            <w:tcW w:w="2801" w:type="dxa"/>
            <w:shd w:val="clear" w:color="auto" w:fill="F2F2F2" w:themeFill="background1" w:themeFillShade="F2"/>
          </w:tcPr>
          <w:p w14:paraId="4D70DABB" w14:textId="77777777" w:rsidR="007F07C8" w:rsidRPr="007F07C8" w:rsidRDefault="007F07C8" w:rsidP="004B08F2">
            <w:pPr>
              <w:rPr>
                <w:rFonts w:asciiTheme="minorHAnsi"/>
              </w:rPr>
            </w:pPr>
            <w:r w:rsidRPr="007F07C8">
              <w:rPr>
                <w:rFonts w:asciiTheme="minorHAnsi"/>
              </w:rPr>
              <w:t>6</w:t>
            </w:r>
          </w:p>
        </w:tc>
        <w:tc>
          <w:tcPr>
            <w:tcW w:w="2801" w:type="dxa"/>
          </w:tcPr>
          <w:p w14:paraId="7D840601" w14:textId="77777777" w:rsidR="007F07C8" w:rsidRPr="007F07C8" w:rsidRDefault="007F07C8" w:rsidP="004B08F2">
            <w:pPr>
              <w:rPr>
                <w:rFonts w:asciiTheme="minorHAnsi"/>
              </w:rPr>
            </w:pPr>
            <w:r w:rsidRPr="007F07C8">
              <w:rPr>
                <w:rFonts w:asciiTheme="minorHAnsi"/>
              </w:rPr>
              <w:t>7,5</w:t>
            </w:r>
          </w:p>
        </w:tc>
      </w:tr>
      <w:tr w:rsidR="007F07C8" w:rsidRPr="007F07C8" w14:paraId="04D71934" w14:textId="77777777" w:rsidTr="004B08F2">
        <w:tc>
          <w:tcPr>
            <w:tcW w:w="3460" w:type="dxa"/>
          </w:tcPr>
          <w:p w14:paraId="6330BE93" w14:textId="77777777" w:rsidR="007F07C8" w:rsidRPr="007F07C8" w:rsidRDefault="007F07C8" w:rsidP="004B08F2">
            <w:pPr>
              <w:jc w:val="right"/>
              <w:rPr>
                <w:rFonts w:asciiTheme="minorHAnsi"/>
                <w:sz w:val="16"/>
                <w:szCs w:val="16"/>
              </w:rPr>
            </w:pPr>
            <w:r w:rsidRPr="007F07C8">
              <w:rPr>
                <w:rFonts w:asciiTheme="minorHAnsi"/>
                <w:sz w:val="16"/>
                <w:szCs w:val="16"/>
              </w:rPr>
              <w:t xml:space="preserve">Historische risico/rendementsverhouding  </w:t>
            </w:r>
          </w:p>
        </w:tc>
        <w:tc>
          <w:tcPr>
            <w:tcW w:w="2801" w:type="dxa"/>
            <w:shd w:val="clear" w:color="auto" w:fill="F2F2F2" w:themeFill="background1" w:themeFillShade="F2"/>
          </w:tcPr>
          <w:p w14:paraId="600BF481" w14:textId="77777777" w:rsidR="007F07C8" w:rsidRPr="007F07C8" w:rsidRDefault="007F07C8" w:rsidP="004B08F2">
            <w:pPr>
              <w:rPr>
                <w:rFonts w:asciiTheme="minorHAnsi"/>
              </w:rPr>
            </w:pPr>
            <w:r w:rsidRPr="007F07C8">
              <w:rPr>
                <w:rFonts w:asciiTheme="minorHAnsi"/>
              </w:rPr>
              <w:t>2</w:t>
            </w:r>
          </w:p>
        </w:tc>
        <w:tc>
          <w:tcPr>
            <w:tcW w:w="2801" w:type="dxa"/>
          </w:tcPr>
          <w:p w14:paraId="45AFD04E" w14:textId="77777777" w:rsidR="007F07C8" w:rsidRPr="007F07C8" w:rsidRDefault="007F07C8" w:rsidP="004B08F2">
            <w:pPr>
              <w:rPr>
                <w:rFonts w:asciiTheme="minorHAnsi"/>
              </w:rPr>
            </w:pPr>
            <w:r w:rsidRPr="007F07C8">
              <w:rPr>
                <w:rFonts w:asciiTheme="minorHAnsi"/>
              </w:rPr>
              <w:t>8</w:t>
            </w:r>
          </w:p>
        </w:tc>
      </w:tr>
      <w:tr w:rsidR="007F07C8" w:rsidRPr="007F07C8" w14:paraId="5D6DD8A3" w14:textId="77777777" w:rsidTr="004B08F2">
        <w:tc>
          <w:tcPr>
            <w:tcW w:w="3460" w:type="dxa"/>
          </w:tcPr>
          <w:p w14:paraId="4AEEA3B3" w14:textId="77777777" w:rsidR="007F07C8" w:rsidRPr="007F07C8" w:rsidRDefault="007F07C8" w:rsidP="004B08F2">
            <w:pPr>
              <w:jc w:val="right"/>
              <w:rPr>
                <w:rFonts w:asciiTheme="minorHAnsi"/>
                <w:sz w:val="20"/>
                <w:szCs w:val="20"/>
              </w:rPr>
            </w:pPr>
            <w:r w:rsidRPr="007F07C8">
              <w:rPr>
                <w:rFonts w:asciiTheme="minorHAnsi"/>
                <w:sz w:val="16"/>
                <w:szCs w:val="16"/>
              </w:rPr>
              <w:t>Kosten</w:t>
            </w:r>
          </w:p>
        </w:tc>
        <w:tc>
          <w:tcPr>
            <w:tcW w:w="2801" w:type="dxa"/>
            <w:shd w:val="clear" w:color="auto" w:fill="F2F2F2" w:themeFill="background1" w:themeFillShade="F2"/>
          </w:tcPr>
          <w:p w14:paraId="400AF2A1" w14:textId="77777777" w:rsidR="007F07C8" w:rsidRPr="007F07C8" w:rsidRDefault="007F07C8" w:rsidP="004B08F2">
            <w:pPr>
              <w:rPr>
                <w:rFonts w:asciiTheme="minorHAnsi"/>
              </w:rPr>
            </w:pPr>
            <w:r w:rsidRPr="007F07C8">
              <w:rPr>
                <w:rFonts w:asciiTheme="minorHAnsi"/>
              </w:rPr>
              <w:t>8</w:t>
            </w:r>
          </w:p>
        </w:tc>
        <w:tc>
          <w:tcPr>
            <w:tcW w:w="2801" w:type="dxa"/>
          </w:tcPr>
          <w:p w14:paraId="7F0AD3D7" w14:textId="77777777" w:rsidR="007F07C8" w:rsidRPr="007F07C8" w:rsidRDefault="007F07C8" w:rsidP="004B08F2">
            <w:pPr>
              <w:rPr>
                <w:rFonts w:asciiTheme="minorHAnsi"/>
              </w:rPr>
            </w:pPr>
            <w:r w:rsidRPr="007F07C8">
              <w:rPr>
                <w:rFonts w:asciiTheme="minorHAnsi"/>
              </w:rPr>
              <w:t>5,5</w:t>
            </w:r>
          </w:p>
        </w:tc>
      </w:tr>
      <w:tr w:rsidR="007F07C8" w:rsidRPr="007F07C8" w14:paraId="1F722460" w14:textId="77777777" w:rsidTr="004B08F2">
        <w:tc>
          <w:tcPr>
            <w:tcW w:w="9062" w:type="dxa"/>
            <w:gridSpan w:val="3"/>
            <w:shd w:val="clear" w:color="auto" w:fill="D9F2D0" w:themeFill="accent6" w:themeFillTint="33"/>
          </w:tcPr>
          <w:p w14:paraId="5A1CD708" w14:textId="77777777" w:rsidR="007F07C8" w:rsidRPr="007F07C8" w:rsidRDefault="007F07C8" w:rsidP="004B08F2">
            <w:pPr>
              <w:rPr>
                <w:rFonts w:asciiTheme="minorHAnsi"/>
              </w:rPr>
            </w:pPr>
            <w:r w:rsidRPr="007F07C8">
              <w:rPr>
                <w:rFonts w:asciiTheme="minorHAnsi"/>
              </w:rPr>
              <w:t>Duurzaamheidscriteria</w:t>
            </w:r>
          </w:p>
        </w:tc>
      </w:tr>
      <w:tr w:rsidR="007F07C8" w:rsidRPr="007F07C8" w14:paraId="4F9EBF07" w14:textId="77777777" w:rsidTr="004B08F2">
        <w:tc>
          <w:tcPr>
            <w:tcW w:w="3460" w:type="dxa"/>
          </w:tcPr>
          <w:p w14:paraId="78EA41E0" w14:textId="77777777" w:rsidR="007F07C8" w:rsidRPr="007F07C8" w:rsidRDefault="007F07C8" w:rsidP="004B08F2">
            <w:pPr>
              <w:jc w:val="right"/>
              <w:rPr>
                <w:rFonts w:asciiTheme="minorHAnsi"/>
              </w:rPr>
            </w:pPr>
            <w:r w:rsidRPr="007F07C8">
              <w:rPr>
                <w:rFonts w:asciiTheme="minorHAnsi"/>
                <w:sz w:val="14"/>
                <w:szCs w:val="14"/>
              </w:rPr>
              <w:t>Aansluiting bij de strategie van het adviesbureau</w:t>
            </w:r>
          </w:p>
        </w:tc>
        <w:tc>
          <w:tcPr>
            <w:tcW w:w="2801" w:type="dxa"/>
            <w:shd w:val="clear" w:color="auto" w:fill="F2F2F2" w:themeFill="background1" w:themeFillShade="F2"/>
          </w:tcPr>
          <w:p w14:paraId="4DEE27C2" w14:textId="77777777" w:rsidR="007F07C8" w:rsidRPr="007F07C8" w:rsidRDefault="007F07C8" w:rsidP="004B08F2">
            <w:pPr>
              <w:rPr>
                <w:rFonts w:asciiTheme="minorHAnsi"/>
              </w:rPr>
            </w:pPr>
            <w:r w:rsidRPr="007F07C8">
              <w:rPr>
                <w:rFonts w:asciiTheme="minorHAnsi"/>
              </w:rPr>
              <w:t>6</w:t>
            </w:r>
          </w:p>
        </w:tc>
        <w:tc>
          <w:tcPr>
            <w:tcW w:w="2801" w:type="dxa"/>
          </w:tcPr>
          <w:p w14:paraId="44782135" w14:textId="77777777" w:rsidR="007F07C8" w:rsidRPr="007F07C8" w:rsidRDefault="007F07C8" w:rsidP="004B08F2">
            <w:pPr>
              <w:rPr>
                <w:rFonts w:asciiTheme="minorHAnsi"/>
              </w:rPr>
            </w:pPr>
            <w:r w:rsidRPr="007F07C8">
              <w:rPr>
                <w:rFonts w:asciiTheme="minorHAnsi"/>
              </w:rPr>
              <w:t>7</w:t>
            </w:r>
          </w:p>
        </w:tc>
      </w:tr>
      <w:tr w:rsidR="007F07C8" w:rsidRPr="007F07C8" w14:paraId="307186A5" w14:textId="77777777" w:rsidTr="004B08F2">
        <w:tc>
          <w:tcPr>
            <w:tcW w:w="3460" w:type="dxa"/>
          </w:tcPr>
          <w:p w14:paraId="1813420B" w14:textId="77777777" w:rsidR="007F07C8" w:rsidRPr="007F07C8" w:rsidRDefault="007F07C8" w:rsidP="004B08F2">
            <w:pPr>
              <w:jc w:val="right"/>
              <w:rPr>
                <w:rFonts w:asciiTheme="minorHAnsi"/>
                <w:sz w:val="20"/>
                <w:szCs w:val="20"/>
              </w:rPr>
            </w:pPr>
            <w:r w:rsidRPr="007F07C8">
              <w:rPr>
                <w:rFonts w:asciiTheme="minorHAnsi"/>
                <w:sz w:val="16"/>
                <w:szCs w:val="16"/>
              </w:rPr>
              <w:t>Klimaatrisico’s</w:t>
            </w:r>
          </w:p>
        </w:tc>
        <w:tc>
          <w:tcPr>
            <w:tcW w:w="2801" w:type="dxa"/>
            <w:shd w:val="clear" w:color="auto" w:fill="F2F2F2" w:themeFill="background1" w:themeFillShade="F2"/>
          </w:tcPr>
          <w:p w14:paraId="35D952F3" w14:textId="77777777" w:rsidR="007F07C8" w:rsidRPr="007F07C8" w:rsidRDefault="007F07C8" w:rsidP="004B08F2">
            <w:pPr>
              <w:rPr>
                <w:rFonts w:asciiTheme="minorHAnsi"/>
              </w:rPr>
            </w:pPr>
            <w:r w:rsidRPr="007F07C8">
              <w:rPr>
                <w:rFonts w:asciiTheme="minorHAnsi"/>
              </w:rPr>
              <w:t>7</w:t>
            </w:r>
          </w:p>
        </w:tc>
        <w:tc>
          <w:tcPr>
            <w:tcW w:w="2801" w:type="dxa"/>
          </w:tcPr>
          <w:p w14:paraId="6D4FFB88" w14:textId="77777777" w:rsidR="007F07C8" w:rsidRPr="007F07C8" w:rsidRDefault="007F07C8" w:rsidP="004B08F2">
            <w:pPr>
              <w:rPr>
                <w:rFonts w:asciiTheme="minorHAnsi"/>
              </w:rPr>
            </w:pPr>
            <w:r w:rsidRPr="007F07C8">
              <w:rPr>
                <w:rFonts w:asciiTheme="minorHAnsi"/>
              </w:rPr>
              <w:t>7</w:t>
            </w:r>
          </w:p>
        </w:tc>
      </w:tr>
      <w:tr w:rsidR="007F07C8" w:rsidRPr="007F07C8" w14:paraId="74C2DE62" w14:textId="77777777" w:rsidTr="004B08F2">
        <w:tc>
          <w:tcPr>
            <w:tcW w:w="3460" w:type="dxa"/>
          </w:tcPr>
          <w:p w14:paraId="0E4733B3" w14:textId="77777777" w:rsidR="007F07C8" w:rsidRPr="007F07C8" w:rsidRDefault="007F07C8" w:rsidP="004B08F2">
            <w:pPr>
              <w:jc w:val="right"/>
              <w:rPr>
                <w:rFonts w:asciiTheme="minorHAnsi"/>
                <w:sz w:val="20"/>
                <w:szCs w:val="20"/>
              </w:rPr>
            </w:pPr>
            <w:r w:rsidRPr="007F07C8">
              <w:rPr>
                <w:rFonts w:asciiTheme="minorHAnsi"/>
                <w:sz w:val="16"/>
                <w:szCs w:val="16"/>
              </w:rPr>
              <w:t>Klantcommunicatie</w:t>
            </w:r>
          </w:p>
        </w:tc>
        <w:tc>
          <w:tcPr>
            <w:tcW w:w="2801" w:type="dxa"/>
            <w:shd w:val="clear" w:color="auto" w:fill="F2F2F2" w:themeFill="background1" w:themeFillShade="F2"/>
          </w:tcPr>
          <w:p w14:paraId="5C96FFA4" w14:textId="77777777" w:rsidR="007F07C8" w:rsidRPr="007F07C8" w:rsidRDefault="007F07C8" w:rsidP="004B08F2">
            <w:pPr>
              <w:rPr>
                <w:rFonts w:asciiTheme="minorHAnsi"/>
              </w:rPr>
            </w:pPr>
            <w:r w:rsidRPr="007F07C8">
              <w:rPr>
                <w:rFonts w:asciiTheme="minorHAnsi"/>
              </w:rPr>
              <w:t>7</w:t>
            </w:r>
          </w:p>
        </w:tc>
        <w:tc>
          <w:tcPr>
            <w:tcW w:w="2801" w:type="dxa"/>
          </w:tcPr>
          <w:p w14:paraId="27DA1776" w14:textId="77777777" w:rsidR="007F07C8" w:rsidRPr="007F07C8" w:rsidRDefault="007F07C8" w:rsidP="004B08F2">
            <w:pPr>
              <w:rPr>
                <w:rFonts w:asciiTheme="minorHAnsi"/>
              </w:rPr>
            </w:pPr>
            <w:r w:rsidRPr="007F07C8">
              <w:rPr>
                <w:rFonts w:asciiTheme="minorHAnsi"/>
              </w:rPr>
              <w:t>8</w:t>
            </w:r>
          </w:p>
        </w:tc>
      </w:tr>
      <w:tr w:rsidR="007F07C8" w:rsidRPr="007F07C8" w14:paraId="3DDB9708" w14:textId="77777777" w:rsidTr="004B08F2">
        <w:tc>
          <w:tcPr>
            <w:tcW w:w="3460" w:type="dxa"/>
            <w:shd w:val="clear" w:color="auto" w:fill="0F9ED5" w:themeFill="accent4"/>
          </w:tcPr>
          <w:p w14:paraId="72DA519B" w14:textId="77777777" w:rsidR="007F07C8" w:rsidRPr="007F07C8" w:rsidRDefault="007F07C8" w:rsidP="004B08F2">
            <w:pPr>
              <w:jc w:val="right"/>
              <w:rPr>
                <w:rFonts w:asciiTheme="minorHAnsi"/>
                <w:sz w:val="16"/>
                <w:szCs w:val="16"/>
              </w:rPr>
            </w:pPr>
            <w:r w:rsidRPr="007F07C8">
              <w:rPr>
                <w:rFonts w:asciiTheme="minorHAnsi"/>
                <w:color w:val="FFFFFF" w:themeColor="background1"/>
                <w:sz w:val="16"/>
                <w:szCs w:val="16"/>
              </w:rPr>
              <w:t>Totaal aantal punten</w:t>
            </w:r>
          </w:p>
        </w:tc>
        <w:tc>
          <w:tcPr>
            <w:tcW w:w="2801" w:type="dxa"/>
            <w:shd w:val="clear" w:color="auto" w:fill="0F9ED5" w:themeFill="accent4"/>
          </w:tcPr>
          <w:p w14:paraId="3C7998D3" w14:textId="77777777" w:rsidR="007F07C8" w:rsidRPr="007F07C8" w:rsidRDefault="007F07C8" w:rsidP="004B08F2">
            <w:pPr>
              <w:rPr>
                <w:rFonts w:asciiTheme="minorHAnsi"/>
                <w:color w:val="FFFFFF" w:themeColor="background1"/>
              </w:rPr>
            </w:pPr>
            <w:r w:rsidRPr="007F07C8">
              <w:rPr>
                <w:rFonts w:asciiTheme="minorHAnsi"/>
                <w:color w:val="FFFFFF" w:themeColor="background1"/>
              </w:rPr>
              <w:t>5,5</w:t>
            </w:r>
          </w:p>
        </w:tc>
        <w:tc>
          <w:tcPr>
            <w:tcW w:w="2801" w:type="dxa"/>
            <w:shd w:val="clear" w:color="auto" w:fill="0F9ED5" w:themeFill="accent4"/>
          </w:tcPr>
          <w:p w14:paraId="1FE8B7B0" w14:textId="77777777" w:rsidR="007F07C8" w:rsidRPr="007F07C8" w:rsidRDefault="007F07C8" w:rsidP="004B08F2">
            <w:pPr>
              <w:rPr>
                <w:rFonts w:asciiTheme="minorHAnsi"/>
                <w:color w:val="FFFFFF" w:themeColor="background1"/>
              </w:rPr>
            </w:pPr>
            <w:r w:rsidRPr="007F07C8">
              <w:rPr>
                <w:rFonts w:asciiTheme="minorHAnsi"/>
                <w:color w:val="FFFFFF" w:themeColor="background1"/>
              </w:rPr>
              <w:t>7,2</w:t>
            </w:r>
          </w:p>
        </w:tc>
      </w:tr>
    </w:tbl>
    <w:p w14:paraId="2C3DDB4F" w14:textId="77777777" w:rsidR="007F07C8" w:rsidRPr="007F07C8" w:rsidRDefault="007F07C8" w:rsidP="007F07C8">
      <w:pPr>
        <w:pStyle w:val="Kop2"/>
        <w:rPr>
          <w:rFonts w:asciiTheme="minorHAnsi" w:hAnsiTheme="minorHAnsi"/>
        </w:rPr>
      </w:pPr>
      <w:r w:rsidRPr="007F07C8">
        <w:rPr>
          <w:rFonts w:asciiTheme="minorHAnsi" w:hAnsiTheme="minorHAnsi"/>
        </w:rPr>
        <w:br w:type="page"/>
      </w:r>
      <w:bookmarkStart w:id="46" w:name="_Toc214459840"/>
      <w:r w:rsidRPr="007F07C8">
        <w:rPr>
          <w:rFonts w:asciiTheme="minorHAnsi" w:hAnsiTheme="minorHAnsi"/>
        </w:rPr>
        <w:lastRenderedPageBreak/>
        <w:t>Onderbouwing beslissingsmatrix</w:t>
      </w:r>
      <w:bookmarkEnd w:id="46"/>
    </w:p>
    <w:tbl>
      <w:tblPr>
        <w:tblStyle w:val="Tabelraster"/>
        <w:tblW w:w="0" w:type="auto"/>
        <w:tblLook w:val="04A0" w:firstRow="1" w:lastRow="0" w:firstColumn="1" w:lastColumn="0" w:noHBand="0" w:noVBand="1"/>
      </w:tblPr>
      <w:tblGrid>
        <w:gridCol w:w="2689"/>
        <w:gridCol w:w="884"/>
        <w:gridCol w:w="5523"/>
      </w:tblGrid>
      <w:tr w:rsidR="007F07C8" w:rsidRPr="007F07C8" w14:paraId="1A30B361" w14:textId="77777777" w:rsidTr="004B08F2">
        <w:tc>
          <w:tcPr>
            <w:tcW w:w="2689" w:type="dxa"/>
          </w:tcPr>
          <w:p w14:paraId="5C133186" w14:textId="77777777" w:rsidR="007F07C8" w:rsidRPr="007F07C8" w:rsidRDefault="007F07C8" w:rsidP="004B08F2">
            <w:pPr>
              <w:rPr>
                <w:rFonts w:asciiTheme="minorHAnsi"/>
              </w:rPr>
            </w:pPr>
            <w:r w:rsidRPr="007F07C8">
              <w:rPr>
                <w:rFonts w:asciiTheme="minorHAnsi"/>
              </w:rPr>
              <w:t>Criteria</w:t>
            </w:r>
          </w:p>
        </w:tc>
        <w:tc>
          <w:tcPr>
            <w:tcW w:w="850" w:type="dxa"/>
          </w:tcPr>
          <w:p w14:paraId="675FDAFD" w14:textId="77777777" w:rsidR="007F07C8" w:rsidRPr="007F07C8" w:rsidRDefault="007F07C8" w:rsidP="004B08F2">
            <w:pPr>
              <w:rPr>
                <w:rFonts w:asciiTheme="minorHAnsi"/>
              </w:rPr>
            </w:pPr>
            <w:r w:rsidRPr="007F07C8">
              <w:rPr>
                <w:rFonts w:asciiTheme="minorHAnsi"/>
              </w:rPr>
              <w:t>Weging</w:t>
            </w:r>
          </w:p>
        </w:tc>
        <w:tc>
          <w:tcPr>
            <w:tcW w:w="5523" w:type="dxa"/>
          </w:tcPr>
          <w:p w14:paraId="6360F8AB" w14:textId="77777777" w:rsidR="007F07C8" w:rsidRPr="007F07C8" w:rsidRDefault="007F07C8" w:rsidP="004B08F2">
            <w:pPr>
              <w:rPr>
                <w:rFonts w:asciiTheme="minorHAnsi"/>
              </w:rPr>
            </w:pPr>
            <w:r w:rsidRPr="007F07C8">
              <w:rPr>
                <w:rFonts w:asciiTheme="minorHAnsi"/>
              </w:rPr>
              <w:t>Onderbouwing</w:t>
            </w:r>
          </w:p>
        </w:tc>
      </w:tr>
      <w:tr w:rsidR="007F07C8" w:rsidRPr="007F07C8" w14:paraId="62ACA91B" w14:textId="77777777" w:rsidTr="004B08F2">
        <w:tc>
          <w:tcPr>
            <w:tcW w:w="2689" w:type="dxa"/>
          </w:tcPr>
          <w:p w14:paraId="595E625C" w14:textId="77777777" w:rsidR="007F07C8" w:rsidRPr="007F07C8" w:rsidRDefault="007F07C8" w:rsidP="004B08F2">
            <w:pPr>
              <w:rPr>
                <w:rFonts w:asciiTheme="minorHAnsi"/>
              </w:rPr>
            </w:pPr>
            <w:r w:rsidRPr="007F07C8">
              <w:rPr>
                <w:rFonts w:asciiTheme="minorHAnsi"/>
              </w:rPr>
              <w:t>Communicatie beleggingsstrategie</w:t>
            </w:r>
          </w:p>
        </w:tc>
        <w:tc>
          <w:tcPr>
            <w:tcW w:w="850" w:type="dxa"/>
          </w:tcPr>
          <w:p w14:paraId="14F04043" w14:textId="77777777" w:rsidR="007F07C8" w:rsidRPr="007F07C8" w:rsidRDefault="007F07C8" w:rsidP="004B08F2">
            <w:pPr>
              <w:rPr>
                <w:rFonts w:asciiTheme="minorHAnsi"/>
              </w:rPr>
            </w:pPr>
            <w:r w:rsidRPr="007F07C8">
              <w:rPr>
                <w:rFonts w:asciiTheme="minorHAnsi"/>
              </w:rPr>
              <w:t>10%</w:t>
            </w:r>
          </w:p>
        </w:tc>
        <w:tc>
          <w:tcPr>
            <w:tcW w:w="5523" w:type="dxa"/>
          </w:tcPr>
          <w:p w14:paraId="5FDDFFD6" w14:textId="77777777" w:rsidR="007F07C8" w:rsidRPr="007F07C8" w:rsidRDefault="007F07C8" w:rsidP="004B08F2">
            <w:pPr>
              <w:rPr>
                <w:rFonts w:asciiTheme="minorHAnsi"/>
              </w:rPr>
            </w:pPr>
            <w:r w:rsidRPr="007F07C8">
              <w:rPr>
                <w:rFonts w:asciiTheme="minorHAnsi"/>
                <w:sz w:val="18"/>
                <w:szCs w:val="18"/>
              </w:rPr>
              <w:t>Wordt duidelijk uitgelegd hoe de portefeuille beheerders te werk gaan bij de selectie van aandelen en/of obligaties? Wordt duidelijk uitgelegd aan de klanten waarom bepaalde aandelen/obligaties gekocht/verkocht zijn?</w:t>
            </w:r>
          </w:p>
        </w:tc>
      </w:tr>
      <w:tr w:rsidR="007F07C8" w:rsidRPr="007F07C8" w14:paraId="612D8F41" w14:textId="77777777" w:rsidTr="004B08F2">
        <w:tc>
          <w:tcPr>
            <w:tcW w:w="2689" w:type="dxa"/>
          </w:tcPr>
          <w:p w14:paraId="14E04E06" w14:textId="77777777" w:rsidR="007F07C8" w:rsidRPr="007F07C8" w:rsidRDefault="007F07C8" w:rsidP="004B08F2">
            <w:pPr>
              <w:rPr>
                <w:rFonts w:asciiTheme="minorHAnsi"/>
              </w:rPr>
            </w:pPr>
            <w:r w:rsidRPr="007F07C8">
              <w:rPr>
                <w:rFonts w:asciiTheme="minorHAnsi"/>
              </w:rPr>
              <w:t>Historische risico/</w:t>
            </w:r>
          </w:p>
          <w:p w14:paraId="7C1DEE27" w14:textId="77777777" w:rsidR="007F07C8" w:rsidRPr="007F07C8" w:rsidRDefault="007F07C8" w:rsidP="004B08F2">
            <w:pPr>
              <w:rPr>
                <w:rFonts w:asciiTheme="minorHAnsi"/>
              </w:rPr>
            </w:pPr>
            <w:r w:rsidRPr="007F07C8">
              <w:rPr>
                <w:rFonts w:asciiTheme="minorHAnsi"/>
              </w:rPr>
              <w:t xml:space="preserve">rendementsverhouding  </w:t>
            </w:r>
          </w:p>
        </w:tc>
        <w:tc>
          <w:tcPr>
            <w:tcW w:w="850" w:type="dxa"/>
          </w:tcPr>
          <w:p w14:paraId="2346544B" w14:textId="77777777" w:rsidR="007F07C8" w:rsidRPr="007F07C8" w:rsidRDefault="007F07C8" w:rsidP="004B08F2">
            <w:pPr>
              <w:rPr>
                <w:rFonts w:asciiTheme="minorHAnsi"/>
              </w:rPr>
            </w:pPr>
            <w:r w:rsidRPr="007F07C8">
              <w:rPr>
                <w:rFonts w:asciiTheme="minorHAnsi"/>
              </w:rPr>
              <w:t>25%</w:t>
            </w:r>
          </w:p>
        </w:tc>
        <w:tc>
          <w:tcPr>
            <w:tcW w:w="5523" w:type="dxa"/>
          </w:tcPr>
          <w:p w14:paraId="5C1C7A1E" w14:textId="77777777" w:rsidR="007F07C8" w:rsidRPr="007F07C8" w:rsidRDefault="007F07C8" w:rsidP="004B08F2">
            <w:pPr>
              <w:rPr>
                <w:rFonts w:asciiTheme="minorHAnsi"/>
                <w:sz w:val="18"/>
                <w:szCs w:val="18"/>
              </w:rPr>
            </w:pPr>
            <w:r w:rsidRPr="007F07C8">
              <w:rPr>
                <w:rFonts w:asciiTheme="minorHAnsi"/>
                <w:sz w:val="18"/>
                <w:szCs w:val="18"/>
              </w:rPr>
              <w:t>Welk fonds had historisch de beste verhouding tussen rendement en risico? Hoe verder je kan terugkijken, hoe beter.</w:t>
            </w:r>
          </w:p>
          <w:p w14:paraId="4B85A591" w14:textId="77777777" w:rsidR="007F07C8" w:rsidRPr="007F07C8" w:rsidRDefault="007F07C8" w:rsidP="004B08F2">
            <w:pPr>
              <w:rPr>
                <w:rFonts w:asciiTheme="minorHAnsi"/>
                <w:sz w:val="18"/>
                <w:szCs w:val="18"/>
              </w:rPr>
            </w:pPr>
          </w:p>
        </w:tc>
      </w:tr>
      <w:tr w:rsidR="007F07C8" w:rsidRPr="007F07C8" w14:paraId="7763C994" w14:textId="77777777" w:rsidTr="004B08F2">
        <w:tc>
          <w:tcPr>
            <w:tcW w:w="2689" w:type="dxa"/>
          </w:tcPr>
          <w:p w14:paraId="2BDD99D0" w14:textId="77777777" w:rsidR="007F07C8" w:rsidRPr="007F07C8" w:rsidRDefault="007F07C8" w:rsidP="004B08F2">
            <w:pPr>
              <w:rPr>
                <w:rFonts w:asciiTheme="minorHAnsi"/>
              </w:rPr>
            </w:pPr>
            <w:r w:rsidRPr="007F07C8">
              <w:rPr>
                <w:rFonts w:asciiTheme="minorHAnsi"/>
              </w:rPr>
              <w:t>Kosten</w:t>
            </w:r>
          </w:p>
        </w:tc>
        <w:tc>
          <w:tcPr>
            <w:tcW w:w="850" w:type="dxa"/>
          </w:tcPr>
          <w:p w14:paraId="6F629B4C" w14:textId="77777777" w:rsidR="007F07C8" w:rsidRPr="007F07C8" w:rsidRDefault="007F07C8" w:rsidP="004B08F2">
            <w:pPr>
              <w:rPr>
                <w:rFonts w:asciiTheme="minorHAnsi"/>
              </w:rPr>
            </w:pPr>
            <w:r w:rsidRPr="007F07C8">
              <w:rPr>
                <w:rFonts w:asciiTheme="minorHAnsi"/>
              </w:rPr>
              <w:t>15%</w:t>
            </w:r>
          </w:p>
        </w:tc>
        <w:tc>
          <w:tcPr>
            <w:tcW w:w="5523" w:type="dxa"/>
          </w:tcPr>
          <w:p w14:paraId="34ECB18A" w14:textId="77777777" w:rsidR="007F07C8" w:rsidRPr="007F07C8" w:rsidRDefault="007F07C8" w:rsidP="004B08F2">
            <w:pPr>
              <w:rPr>
                <w:rFonts w:asciiTheme="minorHAnsi"/>
                <w:sz w:val="18"/>
                <w:szCs w:val="18"/>
              </w:rPr>
            </w:pPr>
            <w:r w:rsidRPr="007F07C8">
              <w:rPr>
                <w:rFonts w:asciiTheme="minorHAnsi"/>
                <w:sz w:val="18"/>
                <w:szCs w:val="18"/>
              </w:rPr>
              <w:t>Kosten drukken het beleggingsrendement van jullie klanten. Welke kosten rekent het fonds en hoe hoog zijn deze kosten relatief t.o.v. andere fondsen?</w:t>
            </w:r>
          </w:p>
        </w:tc>
      </w:tr>
      <w:tr w:rsidR="007F07C8" w:rsidRPr="007F07C8" w14:paraId="50D75655" w14:textId="77777777" w:rsidTr="004B08F2">
        <w:tc>
          <w:tcPr>
            <w:tcW w:w="2689" w:type="dxa"/>
          </w:tcPr>
          <w:p w14:paraId="4A3939C9" w14:textId="77777777" w:rsidR="007F07C8" w:rsidRPr="007F07C8" w:rsidRDefault="007F07C8" w:rsidP="004B08F2">
            <w:pPr>
              <w:rPr>
                <w:rFonts w:asciiTheme="minorHAnsi"/>
              </w:rPr>
            </w:pPr>
            <w:r w:rsidRPr="007F07C8">
              <w:rPr>
                <w:rFonts w:asciiTheme="minorHAnsi"/>
              </w:rPr>
              <w:t>Aansluiting bij de strategie van het adviesbureau</w:t>
            </w:r>
          </w:p>
        </w:tc>
        <w:tc>
          <w:tcPr>
            <w:tcW w:w="850" w:type="dxa"/>
          </w:tcPr>
          <w:p w14:paraId="106ABA26" w14:textId="77777777" w:rsidR="007F07C8" w:rsidRPr="007F07C8" w:rsidRDefault="007F07C8" w:rsidP="004B08F2">
            <w:pPr>
              <w:rPr>
                <w:rFonts w:asciiTheme="minorHAnsi"/>
              </w:rPr>
            </w:pPr>
            <w:r w:rsidRPr="007F07C8">
              <w:rPr>
                <w:rFonts w:asciiTheme="minorHAnsi"/>
              </w:rPr>
              <w:t>30%</w:t>
            </w:r>
          </w:p>
        </w:tc>
        <w:tc>
          <w:tcPr>
            <w:tcW w:w="5523" w:type="dxa"/>
          </w:tcPr>
          <w:p w14:paraId="69740D62" w14:textId="77777777" w:rsidR="007F07C8" w:rsidRPr="007F07C8" w:rsidRDefault="007F07C8" w:rsidP="004B08F2">
            <w:pPr>
              <w:rPr>
                <w:rFonts w:asciiTheme="minorHAnsi"/>
                <w:sz w:val="18"/>
                <w:szCs w:val="18"/>
              </w:rPr>
            </w:pPr>
            <w:r w:rsidRPr="007F07C8">
              <w:rPr>
                <w:rFonts w:asciiTheme="minorHAnsi"/>
                <w:sz w:val="18"/>
                <w:szCs w:val="18"/>
              </w:rPr>
              <w:t xml:space="preserve">Dit dient beoordeeld te worden door onderzoek te doen naar de volgende aspecten: </w:t>
            </w:r>
          </w:p>
          <w:p w14:paraId="243250AE" w14:textId="77777777" w:rsidR="007F07C8" w:rsidRPr="007F07C8" w:rsidRDefault="007F07C8" w:rsidP="004B08F2">
            <w:pPr>
              <w:rPr>
                <w:rFonts w:asciiTheme="minorHAnsi"/>
                <w:sz w:val="18"/>
                <w:szCs w:val="18"/>
              </w:rPr>
            </w:pPr>
            <w:r w:rsidRPr="007F07C8">
              <w:rPr>
                <w:rFonts w:asciiTheme="minorHAnsi"/>
                <w:sz w:val="18"/>
                <w:szCs w:val="18"/>
              </w:rPr>
              <w:t xml:space="preserve">Duurzaamheidsbeleid: Onderzoek wat het exacte duurzame beleggingsbeleid van het fonds (dus niet de aanbieder, maar het fonds zelf!) is. Dit beleid moet betrekking hebben op milieu, sociale impact en </w:t>
            </w:r>
            <w:proofErr w:type="spellStart"/>
            <w:r w:rsidRPr="007F07C8">
              <w:rPr>
                <w:rFonts w:asciiTheme="minorHAnsi"/>
                <w:sz w:val="18"/>
                <w:szCs w:val="18"/>
              </w:rPr>
              <w:t>governance</w:t>
            </w:r>
            <w:proofErr w:type="spellEnd"/>
            <w:r w:rsidRPr="007F07C8">
              <w:rPr>
                <w:rFonts w:asciiTheme="minorHAnsi"/>
                <w:sz w:val="18"/>
                <w:szCs w:val="18"/>
              </w:rPr>
              <w:t xml:space="preserve"> (ESG), of een selectie hiervan (bijvoorbeeld bij een themafonds).</w:t>
            </w:r>
          </w:p>
          <w:p w14:paraId="394DE227" w14:textId="77777777" w:rsidR="007F07C8" w:rsidRPr="007F07C8" w:rsidRDefault="007F07C8" w:rsidP="004B08F2">
            <w:pPr>
              <w:rPr>
                <w:rFonts w:asciiTheme="minorHAnsi"/>
                <w:sz w:val="18"/>
                <w:szCs w:val="18"/>
              </w:rPr>
            </w:pPr>
            <w:r w:rsidRPr="007F07C8">
              <w:rPr>
                <w:rFonts w:asciiTheme="minorHAnsi"/>
                <w:sz w:val="18"/>
                <w:szCs w:val="18"/>
              </w:rPr>
              <w:t>Besluitvormingscriteria: Welke worden gehanteerd? Uitsluitingen, best-in-class (positieve screening / ESG-integratie), themabeleggingen, impactbeleggingen, stembeleid en engagementbeleid.</w:t>
            </w:r>
          </w:p>
          <w:p w14:paraId="7BE9BBD2" w14:textId="77777777" w:rsidR="007F07C8" w:rsidRPr="007F07C8" w:rsidRDefault="007F07C8" w:rsidP="004B08F2">
            <w:pPr>
              <w:rPr>
                <w:rFonts w:asciiTheme="minorHAnsi"/>
                <w:sz w:val="18"/>
                <w:szCs w:val="18"/>
              </w:rPr>
            </w:pPr>
            <w:r w:rsidRPr="007F07C8">
              <w:rPr>
                <w:rFonts w:asciiTheme="minorHAnsi"/>
                <w:sz w:val="18"/>
                <w:szCs w:val="18"/>
              </w:rPr>
              <w:t>Striktheid van de criteria: Onderzoek o.a. het aantal uitsluitingen, maar ook waar de ondergrenzen liggen, die de vermogensbeheerder hanteert.</w:t>
            </w:r>
          </w:p>
        </w:tc>
      </w:tr>
      <w:tr w:rsidR="007F07C8" w:rsidRPr="007F07C8" w14:paraId="62513736" w14:textId="77777777" w:rsidTr="004B08F2">
        <w:tc>
          <w:tcPr>
            <w:tcW w:w="2689" w:type="dxa"/>
          </w:tcPr>
          <w:p w14:paraId="7017DC35" w14:textId="77777777" w:rsidR="007F07C8" w:rsidRPr="007F07C8" w:rsidRDefault="007F07C8" w:rsidP="004B08F2">
            <w:pPr>
              <w:rPr>
                <w:rFonts w:asciiTheme="minorHAnsi"/>
              </w:rPr>
            </w:pPr>
            <w:r w:rsidRPr="007F07C8">
              <w:rPr>
                <w:rFonts w:asciiTheme="minorHAnsi"/>
              </w:rPr>
              <w:t>Klimaatrisico’s</w:t>
            </w:r>
          </w:p>
        </w:tc>
        <w:tc>
          <w:tcPr>
            <w:tcW w:w="850" w:type="dxa"/>
          </w:tcPr>
          <w:p w14:paraId="5E67DB95" w14:textId="77777777" w:rsidR="007F07C8" w:rsidRPr="007F07C8" w:rsidRDefault="007F07C8" w:rsidP="004B08F2">
            <w:pPr>
              <w:rPr>
                <w:rFonts w:asciiTheme="minorHAnsi"/>
              </w:rPr>
            </w:pPr>
            <w:r w:rsidRPr="007F07C8">
              <w:rPr>
                <w:rFonts w:asciiTheme="minorHAnsi"/>
              </w:rPr>
              <w:t>10%</w:t>
            </w:r>
          </w:p>
        </w:tc>
        <w:tc>
          <w:tcPr>
            <w:tcW w:w="5523" w:type="dxa"/>
          </w:tcPr>
          <w:p w14:paraId="515FC68F" w14:textId="77777777" w:rsidR="007F07C8" w:rsidRPr="007F07C8" w:rsidRDefault="007F07C8" w:rsidP="004B08F2">
            <w:pPr>
              <w:rPr>
                <w:rFonts w:asciiTheme="minorHAnsi"/>
                <w:sz w:val="18"/>
                <w:szCs w:val="18"/>
              </w:rPr>
            </w:pPr>
            <w:r w:rsidRPr="007F07C8">
              <w:rPr>
                <w:rFonts w:asciiTheme="minorHAnsi"/>
                <w:sz w:val="18"/>
                <w:szCs w:val="18"/>
              </w:rPr>
              <w:t>Beoordeel de kwaliteit van de informatieverstrekking door de fondsbeheerder over mogelijke klimaatrisico’s die van invloed kunnen zijn op de waarde van de beleggingen in het fonds.</w:t>
            </w:r>
          </w:p>
        </w:tc>
      </w:tr>
      <w:tr w:rsidR="007F07C8" w:rsidRPr="007F07C8" w14:paraId="1D757AA0" w14:textId="77777777" w:rsidTr="004B08F2">
        <w:tc>
          <w:tcPr>
            <w:tcW w:w="2689" w:type="dxa"/>
          </w:tcPr>
          <w:p w14:paraId="60BFF599" w14:textId="77777777" w:rsidR="007F07C8" w:rsidRPr="007F07C8" w:rsidRDefault="007F07C8" w:rsidP="004B08F2">
            <w:pPr>
              <w:rPr>
                <w:rFonts w:asciiTheme="minorHAnsi"/>
              </w:rPr>
            </w:pPr>
            <w:r w:rsidRPr="007F07C8">
              <w:rPr>
                <w:rFonts w:asciiTheme="minorHAnsi"/>
              </w:rPr>
              <w:t>Klantcommunicatie</w:t>
            </w:r>
          </w:p>
        </w:tc>
        <w:tc>
          <w:tcPr>
            <w:tcW w:w="850" w:type="dxa"/>
          </w:tcPr>
          <w:p w14:paraId="3F3DC666" w14:textId="77777777" w:rsidR="007F07C8" w:rsidRPr="007F07C8" w:rsidRDefault="007F07C8" w:rsidP="004B08F2">
            <w:pPr>
              <w:rPr>
                <w:rFonts w:asciiTheme="minorHAnsi"/>
              </w:rPr>
            </w:pPr>
            <w:r w:rsidRPr="007F07C8">
              <w:rPr>
                <w:rFonts w:asciiTheme="minorHAnsi"/>
              </w:rPr>
              <w:t>10%</w:t>
            </w:r>
          </w:p>
        </w:tc>
        <w:tc>
          <w:tcPr>
            <w:tcW w:w="5523" w:type="dxa"/>
          </w:tcPr>
          <w:p w14:paraId="3FF10C66" w14:textId="77777777" w:rsidR="007F07C8" w:rsidRPr="007F07C8" w:rsidRDefault="007F07C8" w:rsidP="004B08F2">
            <w:pPr>
              <w:rPr>
                <w:rFonts w:asciiTheme="minorHAnsi"/>
                <w:sz w:val="18"/>
                <w:szCs w:val="18"/>
              </w:rPr>
            </w:pPr>
            <w:r w:rsidRPr="007F07C8">
              <w:rPr>
                <w:rFonts w:asciiTheme="minorHAnsi"/>
                <w:sz w:val="18"/>
                <w:szCs w:val="18"/>
              </w:rPr>
              <w:t>Beoordeel hoe het fonds communiceert over duurzaamheidskwesties naar haar klanten (duidelijkheid, begrijpelijkheid, vindbaarheid).</w:t>
            </w:r>
          </w:p>
        </w:tc>
      </w:tr>
    </w:tbl>
    <w:p w14:paraId="3EEE103C" w14:textId="77777777" w:rsidR="007F07C8" w:rsidRPr="007F07C8" w:rsidRDefault="007F07C8" w:rsidP="007F07C8">
      <w:pPr>
        <w:pStyle w:val="Kop3"/>
        <w:rPr>
          <w:rFonts w:asciiTheme="minorHAnsi" w:hAnsiTheme="minorHAnsi"/>
          <w:lang w:val="en-GB"/>
        </w:rPr>
      </w:pPr>
      <w:r w:rsidRPr="007F07C8">
        <w:rPr>
          <w:rFonts w:asciiTheme="minorHAnsi" w:hAnsiTheme="minorHAnsi"/>
        </w:rPr>
        <w:br w:type="page"/>
      </w:r>
      <w:bookmarkStart w:id="47" w:name="_Toc214459841"/>
      <w:r w:rsidRPr="007F07C8">
        <w:rPr>
          <w:rFonts w:asciiTheme="minorHAnsi" w:hAnsiTheme="minorHAnsi"/>
          <w:lang w:val="en-GB"/>
        </w:rPr>
        <w:lastRenderedPageBreak/>
        <w:t>Analyse van Robeco Sustainable Global Bonds DH EUR</w:t>
      </w:r>
      <w:bookmarkEnd w:id="47"/>
    </w:p>
    <w:p w14:paraId="4DF1ABE8" w14:textId="77777777" w:rsidR="007F07C8" w:rsidRPr="007F07C8" w:rsidRDefault="007F07C8" w:rsidP="007F07C8">
      <w:pPr>
        <w:pStyle w:val="Kop3"/>
        <w:rPr>
          <w:rFonts w:asciiTheme="minorHAnsi" w:hAnsiTheme="minorHAnsi"/>
          <w:lang w:val="en-GB"/>
        </w:rPr>
      </w:pPr>
    </w:p>
    <w:tbl>
      <w:tblPr>
        <w:tblStyle w:val="Tabelraster"/>
        <w:tblW w:w="0" w:type="auto"/>
        <w:tblLook w:val="04A0" w:firstRow="1" w:lastRow="0" w:firstColumn="1" w:lastColumn="0" w:noHBand="0" w:noVBand="1"/>
      </w:tblPr>
      <w:tblGrid>
        <w:gridCol w:w="3460"/>
        <w:gridCol w:w="2801"/>
      </w:tblGrid>
      <w:tr w:rsidR="007F07C8" w:rsidRPr="007F07C8" w14:paraId="3233B558" w14:textId="77777777" w:rsidTr="004B08F2">
        <w:tc>
          <w:tcPr>
            <w:tcW w:w="3460" w:type="dxa"/>
            <w:tcBorders>
              <w:top w:val="nil"/>
              <w:left w:val="nil"/>
              <w:bottom w:val="nil"/>
              <w:right w:val="single" w:sz="4" w:space="0" w:color="auto"/>
            </w:tcBorders>
          </w:tcPr>
          <w:p w14:paraId="4B5CC284" w14:textId="77777777" w:rsidR="007F07C8" w:rsidRPr="007F07C8" w:rsidRDefault="007F07C8" w:rsidP="004B08F2">
            <w:pPr>
              <w:rPr>
                <w:rFonts w:asciiTheme="minorHAnsi"/>
                <w:lang w:val="en-GB"/>
              </w:rPr>
            </w:pPr>
          </w:p>
        </w:tc>
        <w:tc>
          <w:tcPr>
            <w:tcW w:w="2801" w:type="dxa"/>
            <w:tcBorders>
              <w:left w:val="single" w:sz="4" w:space="0" w:color="auto"/>
            </w:tcBorders>
            <w:shd w:val="clear" w:color="auto" w:fill="F2F2F2" w:themeFill="background1" w:themeFillShade="F2"/>
          </w:tcPr>
          <w:p w14:paraId="409F169F" w14:textId="77777777" w:rsidR="007F07C8" w:rsidRPr="007F07C8" w:rsidRDefault="007F07C8" w:rsidP="004B08F2">
            <w:pPr>
              <w:jc w:val="both"/>
              <w:rPr>
                <w:rFonts w:asciiTheme="minorHAnsi"/>
              </w:rPr>
            </w:pPr>
            <w:proofErr w:type="gramStart"/>
            <w:r w:rsidRPr="007F07C8">
              <w:rPr>
                <w:rFonts w:asciiTheme="minorHAnsi"/>
              </w:rPr>
              <w:t>punten</w:t>
            </w:r>
            <w:proofErr w:type="gramEnd"/>
          </w:p>
        </w:tc>
      </w:tr>
      <w:tr w:rsidR="007F07C8" w:rsidRPr="007F07C8" w14:paraId="6FBEC092" w14:textId="77777777" w:rsidTr="004B08F2">
        <w:trPr>
          <w:trHeight w:val="323"/>
        </w:trPr>
        <w:tc>
          <w:tcPr>
            <w:tcW w:w="6261" w:type="dxa"/>
            <w:gridSpan w:val="2"/>
            <w:shd w:val="clear" w:color="auto" w:fill="D9D9D9" w:themeFill="background1" w:themeFillShade="D9"/>
          </w:tcPr>
          <w:p w14:paraId="04C0B3CF" w14:textId="77777777" w:rsidR="007F07C8" w:rsidRPr="007F07C8" w:rsidRDefault="007F07C8" w:rsidP="004B08F2">
            <w:pPr>
              <w:tabs>
                <w:tab w:val="left" w:pos="6398"/>
              </w:tabs>
              <w:rPr>
                <w:rFonts w:asciiTheme="minorHAnsi"/>
              </w:rPr>
            </w:pPr>
            <w:r w:rsidRPr="007F07C8">
              <w:rPr>
                <w:rFonts w:asciiTheme="minorHAnsi"/>
              </w:rPr>
              <w:t>Niet-duurzaamheidscriteria</w:t>
            </w:r>
          </w:p>
        </w:tc>
      </w:tr>
      <w:tr w:rsidR="007F07C8" w:rsidRPr="007F07C8" w14:paraId="49D6A427" w14:textId="77777777" w:rsidTr="004B08F2">
        <w:tc>
          <w:tcPr>
            <w:tcW w:w="3460" w:type="dxa"/>
          </w:tcPr>
          <w:p w14:paraId="03EE9FF9" w14:textId="77777777" w:rsidR="007F07C8" w:rsidRPr="007F07C8" w:rsidRDefault="007F07C8" w:rsidP="004B08F2">
            <w:pPr>
              <w:jc w:val="right"/>
              <w:rPr>
                <w:rFonts w:asciiTheme="minorHAnsi"/>
                <w:sz w:val="16"/>
                <w:szCs w:val="16"/>
              </w:rPr>
            </w:pPr>
            <w:r w:rsidRPr="007F07C8">
              <w:rPr>
                <w:rFonts w:asciiTheme="minorHAnsi"/>
                <w:sz w:val="16"/>
                <w:szCs w:val="16"/>
              </w:rPr>
              <w:t>Communicatie beleggingsstrategie</w:t>
            </w:r>
          </w:p>
        </w:tc>
        <w:tc>
          <w:tcPr>
            <w:tcW w:w="2801" w:type="dxa"/>
            <w:shd w:val="clear" w:color="auto" w:fill="F2F2F2" w:themeFill="background1" w:themeFillShade="F2"/>
          </w:tcPr>
          <w:p w14:paraId="747BBB8A" w14:textId="77777777" w:rsidR="007F07C8" w:rsidRPr="007F07C8" w:rsidRDefault="007F07C8" w:rsidP="004B08F2">
            <w:pPr>
              <w:rPr>
                <w:rFonts w:asciiTheme="minorHAnsi"/>
              </w:rPr>
            </w:pPr>
            <w:r w:rsidRPr="007F07C8">
              <w:rPr>
                <w:rFonts w:asciiTheme="minorHAnsi"/>
              </w:rPr>
              <w:t>8,0</w:t>
            </w:r>
          </w:p>
        </w:tc>
      </w:tr>
      <w:tr w:rsidR="007F07C8" w:rsidRPr="007F07C8" w14:paraId="30D8D484" w14:textId="77777777" w:rsidTr="004B08F2">
        <w:tc>
          <w:tcPr>
            <w:tcW w:w="3460" w:type="dxa"/>
          </w:tcPr>
          <w:p w14:paraId="4A64524B" w14:textId="77777777" w:rsidR="007F07C8" w:rsidRPr="007F07C8" w:rsidRDefault="007F07C8" w:rsidP="004B08F2">
            <w:pPr>
              <w:jc w:val="right"/>
              <w:rPr>
                <w:rFonts w:asciiTheme="minorHAnsi"/>
                <w:sz w:val="16"/>
                <w:szCs w:val="16"/>
              </w:rPr>
            </w:pPr>
            <w:r w:rsidRPr="007F07C8">
              <w:rPr>
                <w:rFonts w:asciiTheme="minorHAnsi"/>
                <w:sz w:val="16"/>
                <w:szCs w:val="16"/>
              </w:rPr>
              <w:t xml:space="preserve">Historische risico/rendementsverhouding  </w:t>
            </w:r>
          </w:p>
        </w:tc>
        <w:tc>
          <w:tcPr>
            <w:tcW w:w="2801" w:type="dxa"/>
            <w:shd w:val="clear" w:color="auto" w:fill="F2F2F2" w:themeFill="background1" w:themeFillShade="F2"/>
          </w:tcPr>
          <w:p w14:paraId="05B5F731" w14:textId="77777777" w:rsidR="007F07C8" w:rsidRPr="007F07C8" w:rsidRDefault="007F07C8" w:rsidP="004B08F2">
            <w:pPr>
              <w:rPr>
                <w:rFonts w:asciiTheme="minorHAnsi"/>
              </w:rPr>
            </w:pPr>
            <w:r w:rsidRPr="007F07C8">
              <w:rPr>
                <w:rFonts w:asciiTheme="minorHAnsi"/>
              </w:rPr>
              <w:t>3,5</w:t>
            </w:r>
          </w:p>
        </w:tc>
      </w:tr>
      <w:tr w:rsidR="007F07C8" w:rsidRPr="007F07C8" w14:paraId="58791983" w14:textId="77777777" w:rsidTr="004B08F2">
        <w:tc>
          <w:tcPr>
            <w:tcW w:w="3460" w:type="dxa"/>
          </w:tcPr>
          <w:p w14:paraId="095D8AE6" w14:textId="77777777" w:rsidR="007F07C8" w:rsidRPr="007F07C8" w:rsidRDefault="007F07C8" w:rsidP="004B08F2">
            <w:pPr>
              <w:jc w:val="right"/>
              <w:rPr>
                <w:rFonts w:asciiTheme="minorHAnsi"/>
                <w:sz w:val="20"/>
                <w:szCs w:val="20"/>
              </w:rPr>
            </w:pPr>
            <w:r w:rsidRPr="007F07C8">
              <w:rPr>
                <w:rFonts w:asciiTheme="minorHAnsi"/>
                <w:sz w:val="16"/>
                <w:szCs w:val="16"/>
              </w:rPr>
              <w:t>Kosten</w:t>
            </w:r>
          </w:p>
        </w:tc>
        <w:tc>
          <w:tcPr>
            <w:tcW w:w="2801" w:type="dxa"/>
            <w:shd w:val="clear" w:color="auto" w:fill="F2F2F2" w:themeFill="background1" w:themeFillShade="F2"/>
          </w:tcPr>
          <w:p w14:paraId="64A63CD8" w14:textId="77777777" w:rsidR="007F07C8" w:rsidRPr="007F07C8" w:rsidRDefault="007F07C8" w:rsidP="004B08F2">
            <w:pPr>
              <w:rPr>
                <w:rFonts w:asciiTheme="minorHAnsi"/>
              </w:rPr>
            </w:pPr>
            <w:r w:rsidRPr="007F07C8">
              <w:rPr>
                <w:rFonts w:asciiTheme="minorHAnsi"/>
              </w:rPr>
              <w:t>6,0</w:t>
            </w:r>
          </w:p>
        </w:tc>
      </w:tr>
      <w:tr w:rsidR="007F07C8" w:rsidRPr="007F07C8" w14:paraId="4ECF50F5" w14:textId="77777777" w:rsidTr="004B08F2">
        <w:tc>
          <w:tcPr>
            <w:tcW w:w="6261" w:type="dxa"/>
            <w:gridSpan w:val="2"/>
            <w:shd w:val="clear" w:color="auto" w:fill="D9F2D0" w:themeFill="accent6" w:themeFillTint="33"/>
          </w:tcPr>
          <w:p w14:paraId="38D497C6" w14:textId="77777777" w:rsidR="007F07C8" w:rsidRPr="007F07C8" w:rsidRDefault="007F07C8" w:rsidP="004B08F2">
            <w:pPr>
              <w:rPr>
                <w:rFonts w:asciiTheme="minorHAnsi"/>
              </w:rPr>
            </w:pPr>
            <w:r w:rsidRPr="007F07C8">
              <w:rPr>
                <w:rFonts w:asciiTheme="minorHAnsi"/>
              </w:rPr>
              <w:t>Duurzaamheidscriteria</w:t>
            </w:r>
          </w:p>
        </w:tc>
      </w:tr>
      <w:tr w:rsidR="007F07C8" w:rsidRPr="007F07C8" w14:paraId="2A4CECAB" w14:textId="77777777" w:rsidTr="004B08F2">
        <w:tc>
          <w:tcPr>
            <w:tcW w:w="3460" w:type="dxa"/>
          </w:tcPr>
          <w:p w14:paraId="0261B288" w14:textId="77777777" w:rsidR="007F07C8" w:rsidRPr="007F07C8" w:rsidRDefault="007F07C8" w:rsidP="004B08F2">
            <w:pPr>
              <w:jc w:val="right"/>
              <w:rPr>
                <w:rFonts w:asciiTheme="minorHAnsi"/>
              </w:rPr>
            </w:pPr>
            <w:r w:rsidRPr="007F07C8">
              <w:rPr>
                <w:rFonts w:asciiTheme="minorHAnsi"/>
                <w:sz w:val="14"/>
                <w:szCs w:val="14"/>
              </w:rPr>
              <w:t>Aansluiting bij de strategie van het adviesbureau</w:t>
            </w:r>
          </w:p>
        </w:tc>
        <w:tc>
          <w:tcPr>
            <w:tcW w:w="2801" w:type="dxa"/>
            <w:shd w:val="clear" w:color="auto" w:fill="F2F2F2" w:themeFill="background1" w:themeFillShade="F2"/>
          </w:tcPr>
          <w:p w14:paraId="790AB19E" w14:textId="77777777" w:rsidR="007F07C8" w:rsidRPr="007F07C8" w:rsidRDefault="007F07C8" w:rsidP="004B08F2">
            <w:pPr>
              <w:rPr>
                <w:rFonts w:asciiTheme="minorHAnsi"/>
              </w:rPr>
            </w:pPr>
            <w:r w:rsidRPr="007F07C8">
              <w:rPr>
                <w:rFonts w:asciiTheme="minorHAnsi"/>
              </w:rPr>
              <w:t>7,5</w:t>
            </w:r>
          </w:p>
        </w:tc>
      </w:tr>
      <w:tr w:rsidR="007F07C8" w:rsidRPr="007F07C8" w14:paraId="6B632753" w14:textId="77777777" w:rsidTr="004B08F2">
        <w:tc>
          <w:tcPr>
            <w:tcW w:w="3460" w:type="dxa"/>
          </w:tcPr>
          <w:p w14:paraId="642026AC" w14:textId="77777777" w:rsidR="007F07C8" w:rsidRPr="007F07C8" w:rsidRDefault="007F07C8" w:rsidP="004B08F2">
            <w:pPr>
              <w:jc w:val="right"/>
              <w:rPr>
                <w:rFonts w:asciiTheme="minorHAnsi"/>
                <w:sz w:val="20"/>
                <w:szCs w:val="20"/>
              </w:rPr>
            </w:pPr>
            <w:r w:rsidRPr="007F07C8">
              <w:rPr>
                <w:rFonts w:asciiTheme="minorHAnsi"/>
                <w:sz w:val="16"/>
                <w:szCs w:val="16"/>
              </w:rPr>
              <w:t>Klimaatrisico’s</w:t>
            </w:r>
          </w:p>
        </w:tc>
        <w:tc>
          <w:tcPr>
            <w:tcW w:w="2801" w:type="dxa"/>
            <w:shd w:val="clear" w:color="auto" w:fill="F2F2F2" w:themeFill="background1" w:themeFillShade="F2"/>
          </w:tcPr>
          <w:p w14:paraId="40788A6C" w14:textId="77777777" w:rsidR="007F07C8" w:rsidRPr="007F07C8" w:rsidRDefault="007F07C8" w:rsidP="004B08F2">
            <w:pPr>
              <w:rPr>
                <w:rFonts w:asciiTheme="minorHAnsi"/>
              </w:rPr>
            </w:pPr>
            <w:r w:rsidRPr="007F07C8">
              <w:rPr>
                <w:rFonts w:asciiTheme="minorHAnsi"/>
              </w:rPr>
              <w:t>7</w:t>
            </w:r>
          </w:p>
        </w:tc>
      </w:tr>
      <w:tr w:rsidR="007F07C8" w:rsidRPr="007F07C8" w14:paraId="288540D6" w14:textId="77777777" w:rsidTr="004B08F2">
        <w:tc>
          <w:tcPr>
            <w:tcW w:w="3460" w:type="dxa"/>
          </w:tcPr>
          <w:p w14:paraId="55E8900A" w14:textId="77777777" w:rsidR="007F07C8" w:rsidRPr="007F07C8" w:rsidRDefault="007F07C8" w:rsidP="004B08F2">
            <w:pPr>
              <w:jc w:val="right"/>
              <w:rPr>
                <w:rFonts w:asciiTheme="minorHAnsi"/>
                <w:sz w:val="20"/>
                <w:szCs w:val="20"/>
              </w:rPr>
            </w:pPr>
            <w:r w:rsidRPr="007F07C8">
              <w:rPr>
                <w:rFonts w:asciiTheme="minorHAnsi"/>
                <w:sz w:val="16"/>
                <w:szCs w:val="16"/>
              </w:rPr>
              <w:t>Klantcommunicatie</w:t>
            </w:r>
          </w:p>
        </w:tc>
        <w:tc>
          <w:tcPr>
            <w:tcW w:w="2801" w:type="dxa"/>
            <w:shd w:val="clear" w:color="auto" w:fill="F2F2F2" w:themeFill="background1" w:themeFillShade="F2"/>
          </w:tcPr>
          <w:p w14:paraId="55EAB742" w14:textId="77777777" w:rsidR="007F07C8" w:rsidRPr="007F07C8" w:rsidRDefault="007F07C8" w:rsidP="004B08F2">
            <w:pPr>
              <w:rPr>
                <w:rFonts w:asciiTheme="minorHAnsi"/>
              </w:rPr>
            </w:pPr>
            <w:r w:rsidRPr="007F07C8">
              <w:rPr>
                <w:rFonts w:asciiTheme="minorHAnsi"/>
              </w:rPr>
              <w:t>7</w:t>
            </w:r>
          </w:p>
        </w:tc>
      </w:tr>
    </w:tbl>
    <w:p w14:paraId="1B150DC3" w14:textId="77777777" w:rsidR="007F07C8" w:rsidRPr="007F07C8" w:rsidRDefault="007F07C8" w:rsidP="007F07C8">
      <w:pPr>
        <w:rPr>
          <w:rFonts w:asciiTheme="minorHAnsi"/>
        </w:rPr>
      </w:pPr>
    </w:p>
    <w:p w14:paraId="11BDB847" w14:textId="77777777" w:rsidR="007F07C8" w:rsidRPr="007F07C8" w:rsidRDefault="007F07C8" w:rsidP="007F07C8">
      <w:pPr>
        <w:spacing w:after="0"/>
        <w:rPr>
          <w:rFonts w:asciiTheme="minorHAnsi"/>
          <w:b/>
          <w:bCs/>
        </w:rPr>
      </w:pPr>
      <w:r w:rsidRPr="007F07C8">
        <w:rPr>
          <w:rFonts w:asciiTheme="minorHAnsi"/>
          <w:b/>
          <w:bCs/>
        </w:rPr>
        <w:t>Hoe communiceert het fonds de belegging strategie?</w:t>
      </w:r>
    </w:p>
    <w:p w14:paraId="36532561" w14:textId="77777777" w:rsidR="007F07C8" w:rsidRPr="007F07C8" w:rsidRDefault="007F07C8" w:rsidP="007F07C8">
      <w:pPr>
        <w:spacing w:after="0"/>
        <w:rPr>
          <w:rFonts w:asciiTheme="minorHAnsi"/>
          <w:i/>
          <w:iCs/>
        </w:rPr>
      </w:pPr>
      <w:r w:rsidRPr="007F07C8">
        <w:rPr>
          <w:rFonts w:asciiTheme="minorHAnsi"/>
          <w:i/>
          <w:iCs/>
        </w:rPr>
        <w:t xml:space="preserve">Op de </w:t>
      </w:r>
      <w:proofErr w:type="spellStart"/>
      <w:r w:rsidRPr="007F07C8">
        <w:rPr>
          <w:rFonts w:asciiTheme="minorHAnsi"/>
          <w:i/>
          <w:iCs/>
        </w:rPr>
        <w:t>factsheet</w:t>
      </w:r>
      <w:proofErr w:type="spellEnd"/>
      <w:r w:rsidRPr="007F07C8">
        <w:rPr>
          <w:rFonts w:asciiTheme="minorHAnsi"/>
          <w:i/>
          <w:iCs/>
        </w:rPr>
        <w:t xml:space="preserve"> en introductiepagina van het fonds wordt de strategie geformuleerd. Dit is duidelijk maar globaal; voor verdieping biedt het fonds een portefeuille-overzicht en een toelichting van de fondsmanager over historische prestaties (Robeco, 2025a).</w:t>
      </w:r>
    </w:p>
    <w:p w14:paraId="2ECDCCD0" w14:textId="77777777" w:rsidR="007F07C8" w:rsidRPr="007F07C8" w:rsidRDefault="007F07C8" w:rsidP="007F07C8">
      <w:pPr>
        <w:spacing w:after="0"/>
        <w:rPr>
          <w:rFonts w:asciiTheme="minorHAnsi"/>
          <w:i/>
          <w:iCs/>
        </w:rPr>
      </w:pPr>
    </w:p>
    <w:p w14:paraId="2837017C" w14:textId="77777777" w:rsidR="007F07C8" w:rsidRPr="007F07C8" w:rsidRDefault="007F07C8" w:rsidP="007F07C8">
      <w:pPr>
        <w:spacing w:after="0"/>
        <w:rPr>
          <w:rFonts w:asciiTheme="minorHAnsi"/>
          <w:b/>
          <w:bCs/>
        </w:rPr>
      </w:pPr>
      <w:r w:rsidRPr="007F07C8">
        <w:rPr>
          <w:rFonts w:asciiTheme="minorHAnsi"/>
          <w:b/>
          <w:bCs/>
        </w:rPr>
        <w:t>Hoe heeft het fonds gepresteerd ten opzichte van de risico/rendement verhouding?</w:t>
      </w:r>
    </w:p>
    <w:p w14:paraId="6140B52E" w14:textId="77777777" w:rsidR="007F07C8" w:rsidRPr="007F07C8" w:rsidRDefault="007F07C8" w:rsidP="007F07C8">
      <w:pPr>
        <w:rPr>
          <w:rFonts w:asciiTheme="minorHAnsi"/>
          <w:i/>
          <w:iCs/>
        </w:rPr>
      </w:pPr>
      <w:r w:rsidRPr="007F07C8">
        <w:rPr>
          <w:rFonts w:asciiTheme="minorHAnsi"/>
          <w:i/>
          <w:iCs/>
        </w:rPr>
        <w:t xml:space="preserve">Het fonds heeft over de afgelopen vijf jaar slechter gepresteerd dan de benchmark, behalve in 2020. De </w:t>
      </w:r>
      <w:proofErr w:type="spellStart"/>
      <w:r w:rsidRPr="007F07C8">
        <w:rPr>
          <w:rFonts w:asciiTheme="minorHAnsi"/>
          <w:i/>
          <w:iCs/>
        </w:rPr>
        <w:t>Sharpe</w:t>
      </w:r>
      <w:proofErr w:type="spellEnd"/>
      <w:r w:rsidRPr="007F07C8">
        <w:rPr>
          <w:rFonts w:asciiTheme="minorHAnsi"/>
          <w:i/>
          <w:iCs/>
        </w:rPr>
        <w:t>-ratio over drie jaar is 0% en over vijf jaar -0,64%. De standaarddeviatie ligt tussen 5,05 en 5,18, wat duidt op hoge volatiliteit, en het maximale verlies in één maand bedroeg -3,75% (Robeco, 2025b).</w:t>
      </w:r>
    </w:p>
    <w:p w14:paraId="0A739C53" w14:textId="77777777" w:rsidR="007F07C8" w:rsidRPr="007F07C8" w:rsidRDefault="007F07C8" w:rsidP="007F07C8">
      <w:pPr>
        <w:spacing w:after="0"/>
        <w:ind w:firstLine="720"/>
        <w:rPr>
          <w:rFonts w:asciiTheme="minorHAnsi"/>
        </w:rPr>
      </w:pPr>
    </w:p>
    <w:p w14:paraId="1040E43D" w14:textId="77777777" w:rsidR="007F07C8" w:rsidRPr="007F07C8" w:rsidRDefault="007F07C8" w:rsidP="007F07C8">
      <w:pPr>
        <w:spacing w:after="0"/>
        <w:rPr>
          <w:rFonts w:asciiTheme="minorHAnsi"/>
          <w:b/>
          <w:bCs/>
        </w:rPr>
      </w:pPr>
      <w:r w:rsidRPr="007F07C8">
        <w:rPr>
          <w:rFonts w:asciiTheme="minorHAnsi"/>
          <w:b/>
          <w:bCs/>
        </w:rPr>
        <w:t>Hoe hoog zijn de kosten van het fonds?</w:t>
      </w:r>
    </w:p>
    <w:p w14:paraId="2480A199" w14:textId="77777777" w:rsidR="007F07C8" w:rsidRPr="007F07C8" w:rsidRDefault="007F07C8" w:rsidP="007F07C8">
      <w:pPr>
        <w:spacing w:after="0"/>
        <w:rPr>
          <w:rFonts w:asciiTheme="minorHAnsi"/>
          <w:i/>
          <w:iCs/>
        </w:rPr>
      </w:pPr>
      <w:r w:rsidRPr="007F07C8">
        <w:rPr>
          <w:rFonts w:asciiTheme="minorHAnsi"/>
          <w:i/>
          <w:iCs/>
        </w:rPr>
        <w:t>De beheervergoeding bedraagt 0,80% en de servicekosten 0,16%. Er is geen prestatiebeloning. De kosten zijn vergelijkbaar met andere fondsen van dezelfde aanbieder, hoewel de beheervergoeding bij sommige andere fondsen aanzienlijk lager ligt (Robeco, 2025c).</w:t>
      </w:r>
    </w:p>
    <w:p w14:paraId="75C42F37" w14:textId="77777777" w:rsidR="007F07C8" w:rsidRPr="007F07C8" w:rsidRDefault="007F07C8" w:rsidP="007F07C8">
      <w:pPr>
        <w:spacing w:after="0"/>
        <w:ind w:left="720"/>
        <w:rPr>
          <w:rFonts w:asciiTheme="minorHAnsi"/>
          <w:i/>
          <w:iCs/>
        </w:rPr>
      </w:pPr>
    </w:p>
    <w:p w14:paraId="02543982" w14:textId="77777777" w:rsidR="007F07C8" w:rsidRPr="007F07C8" w:rsidRDefault="007F07C8" w:rsidP="007F07C8">
      <w:pPr>
        <w:spacing w:after="0"/>
        <w:rPr>
          <w:rFonts w:asciiTheme="minorHAnsi"/>
          <w:b/>
          <w:bCs/>
        </w:rPr>
      </w:pPr>
      <w:r w:rsidRPr="007F07C8">
        <w:rPr>
          <w:rFonts w:asciiTheme="minorHAnsi"/>
          <w:b/>
          <w:bCs/>
        </w:rPr>
        <w:t>Hoe goed sluit de strategie van het fonds aan bij onze strategie van het adviesbureau?</w:t>
      </w:r>
    </w:p>
    <w:p w14:paraId="742EF2AF" w14:textId="77777777" w:rsidR="007F07C8" w:rsidRPr="007F07C8" w:rsidRDefault="007F07C8" w:rsidP="007F07C8">
      <w:pPr>
        <w:spacing w:after="0"/>
        <w:rPr>
          <w:rFonts w:asciiTheme="minorHAnsi"/>
          <w:i/>
          <w:iCs/>
          <w:sz w:val="22"/>
        </w:rPr>
      </w:pPr>
      <w:r w:rsidRPr="007F07C8">
        <w:rPr>
          <w:rFonts w:asciiTheme="minorHAnsi"/>
          <w:i/>
          <w:iCs/>
          <w:sz w:val="22"/>
        </w:rPr>
        <w:t>Het fonds integreert duurzaamheid door minimaal 20% in ESG-obligaties te investeren, bedrijfsobligaties met hoge SDG-scores en lage CO₂-voetafdruk te selecteren, overheidsobligaties te beperken tot landen met hoge ESG-scores en lage corruptie, en uitsluitingen, negatieve screening en ESG-integratie in het gehele beleggingsproces toe te passen (Robeco, 2025d; Robeco, 2025e).</w:t>
      </w:r>
    </w:p>
    <w:p w14:paraId="48212833" w14:textId="77777777" w:rsidR="007F07C8" w:rsidRPr="007F07C8" w:rsidRDefault="007F07C8" w:rsidP="007F07C8">
      <w:pPr>
        <w:rPr>
          <w:rFonts w:asciiTheme="minorHAnsi"/>
          <w:i/>
          <w:iCs/>
          <w:sz w:val="22"/>
        </w:rPr>
      </w:pPr>
      <w:r w:rsidRPr="007F07C8">
        <w:rPr>
          <w:rFonts w:asciiTheme="minorHAnsi"/>
          <w:i/>
          <w:iCs/>
          <w:sz w:val="22"/>
        </w:rPr>
        <w:br w:type="page"/>
      </w:r>
    </w:p>
    <w:p w14:paraId="3B100A6A" w14:textId="77777777" w:rsidR="007F07C8" w:rsidRPr="007F07C8" w:rsidRDefault="007F07C8" w:rsidP="007F07C8">
      <w:pPr>
        <w:spacing w:after="0"/>
        <w:rPr>
          <w:rFonts w:asciiTheme="minorHAnsi"/>
          <w:i/>
          <w:iCs/>
          <w:sz w:val="22"/>
        </w:rPr>
      </w:pPr>
      <w:r w:rsidRPr="007F07C8">
        <w:rPr>
          <w:rFonts w:asciiTheme="minorHAnsi"/>
          <w:i/>
          <w:iCs/>
          <w:sz w:val="22"/>
        </w:rPr>
        <w:lastRenderedPageBreak/>
        <w:t xml:space="preserve">Overzicht van uitsluitingen: </w:t>
      </w:r>
    </w:p>
    <w:p w14:paraId="716C4ED6" w14:textId="77777777" w:rsidR="007F07C8" w:rsidRPr="007F07C8" w:rsidRDefault="007F07C8" w:rsidP="007F07C8">
      <w:pPr>
        <w:spacing w:after="0"/>
        <w:ind w:left="720"/>
        <w:rPr>
          <w:rFonts w:asciiTheme="minorHAnsi"/>
          <w:b/>
          <w:bCs/>
          <w:i/>
          <w:iCs/>
          <w:sz w:val="20"/>
          <w:szCs w:val="20"/>
        </w:rPr>
      </w:pPr>
      <w:r w:rsidRPr="007F07C8">
        <w:rPr>
          <w:rFonts w:asciiTheme="minorHAnsi"/>
          <w:b/>
          <w:bCs/>
          <w:i/>
          <w:iCs/>
          <w:sz w:val="20"/>
          <w:szCs w:val="20"/>
        </w:rPr>
        <w:t>1. Sectoren en activiteiten</w:t>
      </w:r>
    </w:p>
    <w:p w14:paraId="631948C6" w14:textId="77777777" w:rsidR="007F07C8" w:rsidRPr="007F07C8" w:rsidRDefault="007F07C8" w:rsidP="007F07C8">
      <w:pPr>
        <w:numPr>
          <w:ilvl w:val="0"/>
          <w:numId w:val="22"/>
        </w:numPr>
        <w:tabs>
          <w:tab w:val="clear" w:pos="720"/>
          <w:tab w:val="num" w:pos="1440"/>
        </w:tabs>
        <w:spacing w:after="0" w:line="278" w:lineRule="auto"/>
        <w:ind w:left="1440"/>
        <w:rPr>
          <w:rFonts w:asciiTheme="minorHAnsi"/>
          <w:i/>
          <w:iCs/>
          <w:sz w:val="20"/>
          <w:szCs w:val="20"/>
        </w:rPr>
      </w:pPr>
      <w:r w:rsidRPr="007F07C8">
        <w:rPr>
          <w:rFonts w:asciiTheme="minorHAnsi"/>
          <w:i/>
          <w:iCs/>
          <w:sz w:val="20"/>
          <w:szCs w:val="20"/>
        </w:rPr>
        <w:t>Controversiële wapens</w:t>
      </w:r>
    </w:p>
    <w:p w14:paraId="5C09B676" w14:textId="77777777" w:rsidR="007F07C8" w:rsidRPr="007F07C8" w:rsidRDefault="007F07C8" w:rsidP="007F07C8">
      <w:pPr>
        <w:numPr>
          <w:ilvl w:val="0"/>
          <w:numId w:val="22"/>
        </w:numPr>
        <w:tabs>
          <w:tab w:val="clear" w:pos="720"/>
          <w:tab w:val="num" w:pos="1440"/>
        </w:tabs>
        <w:spacing w:after="0" w:line="278" w:lineRule="auto"/>
        <w:ind w:left="1440"/>
        <w:rPr>
          <w:rFonts w:asciiTheme="minorHAnsi"/>
          <w:i/>
          <w:iCs/>
          <w:sz w:val="20"/>
          <w:szCs w:val="20"/>
        </w:rPr>
      </w:pPr>
      <w:r w:rsidRPr="007F07C8">
        <w:rPr>
          <w:rFonts w:asciiTheme="minorHAnsi"/>
          <w:i/>
          <w:iCs/>
          <w:sz w:val="20"/>
          <w:szCs w:val="20"/>
        </w:rPr>
        <w:t>Fossiele brandstof-gerelateerde activiteiten</w:t>
      </w:r>
    </w:p>
    <w:p w14:paraId="7BA9A13C" w14:textId="77777777" w:rsidR="007F07C8" w:rsidRPr="007F07C8" w:rsidRDefault="007F07C8" w:rsidP="007F07C8">
      <w:pPr>
        <w:numPr>
          <w:ilvl w:val="0"/>
          <w:numId w:val="22"/>
        </w:numPr>
        <w:tabs>
          <w:tab w:val="clear" w:pos="720"/>
          <w:tab w:val="num" w:pos="1440"/>
        </w:tabs>
        <w:spacing w:after="0" w:line="278" w:lineRule="auto"/>
        <w:ind w:left="1440"/>
        <w:rPr>
          <w:rFonts w:asciiTheme="minorHAnsi"/>
          <w:i/>
          <w:iCs/>
          <w:sz w:val="20"/>
          <w:szCs w:val="20"/>
        </w:rPr>
      </w:pPr>
      <w:r w:rsidRPr="007F07C8">
        <w:rPr>
          <w:rFonts w:asciiTheme="minorHAnsi"/>
          <w:i/>
          <w:iCs/>
          <w:sz w:val="20"/>
          <w:szCs w:val="20"/>
        </w:rPr>
        <w:t>Bedrijven met gedrag dat schadelijk wordt geacht voor de samenleving of betrokken bij controverses</w:t>
      </w:r>
    </w:p>
    <w:p w14:paraId="359B68DE" w14:textId="77777777" w:rsidR="007F07C8" w:rsidRPr="007F07C8" w:rsidRDefault="007F07C8" w:rsidP="007F07C8">
      <w:pPr>
        <w:spacing w:after="0"/>
        <w:ind w:left="720"/>
        <w:rPr>
          <w:rFonts w:asciiTheme="minorHAnsi"/>
          <w:b/>
          <w:bCs/>
          <w:i/>
          <w:iCs/>
          <w:sz w:val="20"/>
          <w:szCs w:val="20"/>
        </w:rPr>
      </w:pPr>
      <w:r w:rsidRPr="007F07C8">
        <w:rPr>
          <w:rFonts w:asciiTheme="minorHAnsi"/>
          <w:b/>
          <w:bCs/>
          <w:i/>
          <w:iCs/>
          <w:sz w:val="20"/>
          <w:szCs w:val="20"/>
        </w:rPr>
        <w:t>2. Normen en internationale verdragen</w:t>
      </w:r>
    </w:p>
    <w:p w14:paraId="2612E00C" w14:textId="77777777" w:rsidR="007F07C8" w:rsidRPr="007F07C8" w:rsidRDefault="007F07C8" w:rsidP="007F07C8">
      <w:pPr>
        <w:numPr>
          <w:ilvl w:val="0"/>
          <w:numId w:val="23"/>
        </w:numPr>
        <w:tabs>
          <w:tab w:val="clear" w:pos="720"/>
          <w:tab w:val="num" w:pos="1440"/>
        </w:tabs>
        <w:spacing w:after="0" w:line="278" w:lineRule="auto"/>
        <w:ind w:left="1440"/>
        <w:rPr>
          <w:rFonts w:asciiTheme="minorHAnsi"/>
          <w:i/>
          <w:iCs/>
          <w:sz w:val="20"/>
          <w:szCs w:val="20"/>
        </w:rPr>
      </w:pPr>
      <w:r w:rsidRPr="007F07C8">
        <w:rPr>
          <w:rFonts w:asciiTheme="minorHAnsi"/>
          <w:i/>
          <w:iCs/>
          <w:sz w:val="20"/>
          <w:szCs w:val="20"/>
        </w:rPr>
        <w:t>Overtredingen van:</w:t>
      </w:r>
    </w:p>
    <w:p w14:paraId="3D29E634" w14:textId="77777777" w:rsidR="007F07C8" w:rsidRPr="007F07C8" w:rsidRDefault="007F07C8" w:rsidP="007F07C8">
      <w:pPr>
        <w:numPr>
          <w:ilvl w:val="1"/>
          <w:numId w:val="23"/>
        </w:numPr>
        <w:tabs>
          <w:tab w:val="clear" w:pos="1440"/>
          <w:tab w:val="num" w:pos="2160"/>
        </w:tabs>
        <w:spacing w:after="0" w:line="278" w:lineRule="auto"/>
        <w:ind w:left="2160"/>
        <w:rPr>
          <w:rFonts w:asciiTheme="minorHAnsi"/>
          <w:i/>
          <w:iCs/>
          <w:sz w:val="20"/>
          <w:szCs w:val="20"/>
        </w:rPr>
      </w:pPr>
      <w:r w:rsidRPr="007F07C8">
        <w:rPr>
          <w:rFonts w:asciiTheme="minorHAnsi"/>
          <w:i/>
          <w:iCs/>
          <w:sz w:val="20"/>
          <w:szCs w:val="20"/>
        </w:rPr>
        <w:t>ILO-standaarden</w:t>
      </w:r>
    </w:p>
    <w:p w14:paraId="0B713B6D" w14:textId="77777777" w:rsidR="007F07C8" w:rsidRPr="007F07C8" w:rsidRDefault="007F07C8" w:rsidP="007F07C8">
      <w:pPr>
        <w:numPr>
          <w:ilvl w:val="1"/>
          <w:numId w:val="23"/>
        </w:numPr>
        <w:tabs>
          <w:tab w:val="clear" w:pos="1440"/>
          <w:tab w:val="num" w:pos="2160"/>
        </w:tabs>
        <w:spacing w:after="0" w:line="278" w:lineRule="auto"/>
        <w:ind w:left="2160"/>
        <w:rPr>
          <w:rFonts w:asciiTheme="minorHAnsi"/>
          <w:i/>
          <w:iCs/>
          <w:sz w:val="20"/>
          <w:szCs w:val="20"/>
          <w:lang w:val="en-GB"/>
        </w:rPr>
      </w:pPr>
      <w:r w:rsidRPr="007F07C8">
        <w:rPr>
          <w:rFonts w:asciiTheme="minorHAnsi"/>
          <w:i/>
          <w:iCs/>
          <w:sz w:val="20"/>
          <w:szCs w:val="20"/>
          <w:lang w:val="en-GB"/>
        </w:rPr>
        <w:t>UN Guiding Principles on Business and Human Rights</w:t>
      </w:r>
    </w:p>
    <w:p w14:paraId="1201729B" w14:textId="77777777" w:rsidR="007F07C8" w:rsidRPr="007F07C8" w:rsidRDefault="007F07C8" w:rsidP="007F07C8">
      <w:pPr>
        <w:numPr>
          <w:ilvl w:val="1"/>
          <w:numId w:val="23"/>
        </w:numPr>
        <w:tabs>
          <w:tab w:val="clear" w:pos="1440"/>
          <w:tab w:val="num" w:pos="2160"/>
        </w:tabs>
        <w:spacing w:after="0" w:line="278" w:lineRule="auto"/>
        <w:ind w:left="2160"/>
        <w:rPr>
          <w:rFonts w:asciiTheme="minorHAnsi"/>
          <w:i/>
          <w:iCs/>
          <w:sz w:val="20"/>
          <w:szCs w:val="20"/>
        </w:rPr>
      </w:pPr>
      <w:r w:rsidRPr="007F07C8">
        <w:rPr>
          <w:rFonts w:asciiTheme="minorHAnsi"/>
          <w:i/>
          <w:iCs/>
          <w:sz w:val="20"/>
          <w:szCs w:val="20"/>
        </w:rPr>
        <w:t>UN Global Compact</w:t>
      </w:r>
    </w:p>
    <w:p w14:paraId="5C966C03" w14:textId="77777777" w:rsidR="007F07C8" w:rsidRPr="007F07C8" w:rsidRDefault="007F07C8" w:rsidP="007F07C8">
      <w:pPr>
        <w:numPr>
          <w:ilvl w:val="1"/>
          <w:numId w:val="23"/>
        </w:numPr>
        <w:tabs>
          <w:tab w:val="clear" w:pos="1440"/>
          <w:tab w:val="num" w:pos="2160"/>
        </w:tabs>
        <w:spacing w:after="0" w:line="278" w:lineRule="auto"/>
        <w:ind w:left="2160"/>
        <w:rPr>
          <w:rFonts w:asciiTheme="minorHAnsi"/>
          <w:i/>
          <w:iCs/>
          <w:sz w:val="20"/>
          <w:szCs w:val="20"/>
        </w:rPr>
      </w:pPr>
      <w:r w:rsidRPr="007F07C8">
        <w:rPr>
          <w:rFonts w:asciiTheme="minorHAnsi"/>
          <w:i/>
          <w:iCs/>
          <w:sz w:val="20"/>
          <w:szCs w:val="20"/>
        </w:rPr>
        <w:t xml:space="preserve">OECD </w:t>
      </w:r>
      <w:proofErr w:type="spellStart"/>
      <w:r w:rsidRPr="007F07C8">
        <w:rPr>
          <w:rFonts w:asciiTheme="minorHAnsi"/>
          <w:i/>
          <w:iCs/>
          <w:sz w:val="20"/>
          <w:szCs w:val="20"/>
        </w:rPr>
        <w:t>Guidelines</w:t>
      </w:r>
      <w:proofErr w:type="spellEnd"/>
      <w:r w:rsidRPr="007F07C8">
        <w:rPr>
          <w:rFonts w:asciiTheme="minorHAnsi"/>
          <w:i/>
          <w:iCs/>
          <w:sz w:val="20"/>
          <w:szCs w:val="20"/>
        </w:rPr>
        <w:t xml:space="preserve"> </w:t>
      </w:r>
      <w:proofErr w:type="spellStart"/>
      <w:r w:rsidRPr="007F07C8">
        <w:rPr>
          <w:rFonts w:asciiTheme="minorHAnsi"/>
          <w:i/>
          <w:iCs/>
          <w:sz w:val="20"/>
          <w:szCs w:val="20"/>
        </w:rPr>
        <w:t>for</w:t>
      </w:r>
      <w:proofErr w:type="spellEnd"/>
      <w:r w:rsidRPr="007F07C8">
        <w:rPr>
          <w:rFonts w:asciiTheme="minorHAnsi"/>
          <w:i/>
          <w:iCs/>
          <w:sz w:val="20"/>
          <w:szCs w:val="20"/>
        </w:rPr>
        <w:t xml:space="preserve"> Multinational Enterprises</w:t>
      </w:r>
    </w:p>
    <w:p w14:paraId="11BAA8C7" w14:textId="77777777" w:rsidR="007F07C8" w:rsidRPr="007F07C8" w:rsidRDefault="007F07C8" w:rsidP="007F07C8">
      <w:pPr>
        <w:numPr>
          <w:ilvl w:val="0"/>
          <w:numId w:val="23"/>
        </w:numPr>
        <w:tabs>
          <w:tab w:val="clear" w:pos="720"/>
          <w:tab w:val="num" w:pos="1440"/>
        </w:tabs>
        <w:spacing w:after="0" w:line="278" w:lineRule="auto"/>
        <w:ind w:left="1440"/>
        <w:rPr>
          <w:rFonts w:asciiTheme="minorHAnsi"/>
          <w:i/>
          <w:iCs/>
          <w:sz w:val="20"/>
          <w:szCs w:val="20"/>
        </w:rPr>
      </w:pPr>
      <w:r w:rsidRPr="007F07C8">
        <w:rPr>
          <w:rFonts w:asciiTheme="minorHAnsi"/>
          <w:i/>
          <w:iCs/>
          <w:sz w:val="20"/>
          <w:szCs w:val="20"/>
        </w:rPr>
        <w:t>Bedrijven die deze normen schenden worden uitgesloten of onderworpen aan engagement</w:t>
      </w:r>
    </w:p>
    <w:p w14:paraId="40E98D2B" w14:textId="77777777" w:rsidR="007F07C8" w:rsidRPr="007F07C8" w:rsidRDefault="007F07C8" w:rsidP="007F07C8">
      <w:pPr>
        <w:spacing w:after="0"/>
        <w:ind w:left="720"/>
        <w:rPr>
          <w:rFonts w:asciiTheme="minorHAnsi"/>
          <w:b/>
          <w:bCs/>
          <w:i/>
          <w:iCs/>
          <w:sz w:val="20"/>
          <w:szCs w:val="20"/>
        </w:rPr>
      </w:pPr>
      <w:r w:rsidRPr="007F07C8">
        <w:rPr>
          <w:rFonts w:asciiTheme="minorHAnsi"/>
          <w:b/>
          <w:bCs/>
          <w:i/>
          <w:iCs/>
          <w:sz w:val="20"/>
          <w:szCs w:val="20"/>
        </w:rPr>
        <w:t xml:space="preserve">3. </w:t>
      </w:r>
      <w:proofErr w:type="spellStart"/>
      <w:r w:rsidRPr="007F07C8">
        <w:rPr>
          <w:rFonts w:asciiTheme="minorHAnsi"/>
          <w:b/>
          <w:bCs/>
          <w:i/>
          <w:iCs/>
          <w:sz w:val="20"/>
          <w:szCs w:val="20"/>
        </w:rPr>
        <w:t>Governance</w:t>
      </w:r>
      <w:proofErr w:type="spellEnd"/>
    </w:p>
    <w:p w14:paraId="5AD99146" w14:textId="77777777" w:rsidR="007F07C8" w:rsidRPr="007F07C8" w:rsidRDefault="007F07C8" w:rsidP="007F07C8">
      <w:pPr>
        <w:numPr>
          <w:ilvl w:val="0"/>
          <w:numId w:val="24"/>
        </w:numPr>
        <w:tabs>
          <w:tab w:val="clear" w:pos="720"/>
          <w:tab w:val="num" w:pos="1440"/>
        </w:tabs>
        <w:spacing w:after="0" w:line="278" w:lineRule="auto"/>
        <w:ind w:left="1440"/>
        <w:rPr>
          <w:rFonts w:asciiTheme="minorHAnsi"/>
          <w:i/>
          <w:iCs/>
          <w:sz w:val="20"/>
          <w:szCs w:val="20"/>
        </w:rPr>
      </w:pPr>
      <w:r w:rsidRPr="007F07C8">
        <w:rPr>
          <w:rFonts w:asciiTheme="minorHAnsi"/>
          <w:i/>
          <w:iCs/>
          <w:sz w:val="20"/>
          <w:szCs w:val="20"/>
        </w:rPr>
        <w:t>Bedrijven die geen “</w:t>
      </w:r>
      <w:proofErr w:type="spellStart"/>
      <w:r w:rsidRPr="007F07C8">
        <w:rPr>
          <w:rFonts w:asciiTheme="minorHAnsi"/>
          <w:i/>
          <w:iCs/>
          <w:sz w:val="20"/>
          <w:szCs w:val="20"/>
        </w:rPr>
        <w:t>good</w:t>
      </w:r>
      <w:proofErr w:type="spellEnd"/>
      <w:r w:rsidRPr="007F07C8">
        <w:rPr>
          <w:rFonts w:asciiTheme="minorHAnsi"/>
          <w:i/>
          <w:iCs/>
          <w:sz w:val="20"/>
          <w:szCs w:val="20"/>
        </w:rPr>
        <w:t xml:space="preserve"> </w:t>
      </w:r>
      <w:proofErr w:type="spellStart"/>
      <w:r w:rsidRPr="007F07C8">
        <w:rPr>
          <w:rFonts w:asciiTheme="minorHAnsi"/>
          <w:i/>
          <w:iCs/>
          <w:sz w:val="20"/>
          <w:szCs w:val="20"/>
        </w:rPr>
        <w:t>governance</w:t>
      </w:r>
      <w:proofErr w:type="spellEnd"/>
      <w:r w:rsidRPr="007F07C8">
        <w:rPr>
          <w:rFonts w:asciiTheme="minorHAnsi"/>
          <w:i/>
          <w:iCs/>
          <w:sz w:val="20"/>
          <w:szCs w:val="20"/>
        </w:rPr>
        <w:t xml:space="preserve">” toepassen (managementstructuur, personeelsrelaties, beloning, </w:t>
      </w:r>
      <w:proofErr w:type="spellStart"/>
      <w:r w:rsidRPr="007F07C8">
        <w:rPr>
          <w:rFonts w:asciiTheme="minorHAnsi"/>
          <w:i/>
          <w:iCs/>
          <w:sz w:val="20"/>
          <w:szCs w:val="20"/>
        </w:rPr>
        <w:t>belastingcompliance</w:t>
      </w:r>
      <w:proofErr w:type="spellEnd"/>
      <w:r w:rsidRPr="007F07C8">
        <w:rPr>
          <w:rFonts w:asciiTheme="minorHAnsi"/>
          <w:i/>
          <w:iCs/>
          <w:sz w:val="20"/>
          <w:szCs w:val="20"/>
        </w:rPr>
        <w:t>) worden uitgesloten</w:t>
      </w:r>
    </w:p>
    <w:p w14:paraId="67A6FE6C" w14:textId="77777777" w:rsidR="007F07C8" w:rsidRPr="007F07C8" w:rsidRDefault="007F07C8" w:rsidP="007F07C8">
      <w:pPr>
        <w:numPr>
          <w:ilvl w:val="0"/>
          <w:numId w:val="24"/>
        </w:numPr>
        <w:tabs>
          <w:tab w:val="clear" w:pos="720"/>
          <w:tab w:val="num" w:pos="1440"/>
        </w:tabs>
        <w:spacing w:after="0" w:line="278" w:lineRule="auto"/>
        <w:ind w:left="1440"/>
        <w:rPr>
          <w:rFonts w:asciiTheme="minorHAnsi"/>
          <w:i/>
          <w:iCs/>
          <w:sz w:val="20"/>
          <w:szCs w:val="20"/>
        </w:rPr>
      </w:pPr>
      <w:r w:rsidRPr="007F07C8">
        <w:rPr>
          <w:rFonts w:asciiTheme="minorHAnsi"/>
          <w:i/>
          <w:iCs/>
          <w:sz w:val="20"/>
          <w:szCs w:val="20"/>
        </w:rPr>
        <w:t>Er is een aparte “</w:t>
      </w:r>
      <w:proofErr w:type="spellStart"/>
      <w:r w:rsidRPr="007F07C8">
        <w:rPr>
          <w:rFonts w:asciiTheme="minorHAnsi"/>
          <w:i/>
          <w:iCs/>
          <w:sz w:val="20"/>
          <w:szCs w:val="20"/>
        </w:rPr>
        <w:t>Good</w:t>
      </w:r>
      <w:proofErr w:type="spellEnd"/>
      <w:r w:rsidRPr="007F07C8">
        <w:rPr>
          <w:rFonts w:asciiTheme="minorHAnsi"/>
          <w:i/>
          <w:iCs/>
          <w:sz w:val="20"/>
          <w:szCs w:val="20"/>
        </w:rPr>
        <w:t xml:space="preserve"> </w:t>
      </w:r>
      <w:proofErr w:type="spellStart"/>
      <w:r w:rsidRPr="007F07C8">
        <w:rPr>
          <w:rFonts w:asciiTheme="minorHAnsi"/>
          <w:i/>
          <w:iCs/>
          <w:sz w:val="20"/>
          <w:szCs w:val="20"/>
        </w:rPr>
        <w:t>Governance</w:t>
      </w:r>
      <w:proofErr w:type="spellEnd"/>
      <w:r w:rsidRPr="007F07C8">
        <w:rPr>
          <w:rFonts w:asciiTheme="minorHAnsi"/>
          <w:i/>
          <w:iCs/>
          <w:sz w:val="20"/>
          <w:szCs w:val="20"/>
        </w:rPr>
        <w:t xml:space="preserve"> Policy” die dit bepaalt</w:t>
      </w:r>
    </w:p>
    <w:p w14:paraId="0C7B66D4" w14:textId="77777777" w:rsidR="007F07C8" w:rsidRPr="007F07C8" w:rsidRDefault="007F07C8" w:rsidP="007F07C8">
      <w:pPr>
        <w:spacing w:after="0"/>
        <w:ind w:left="720"/>
        <w:rPr>
          <w:rFonts w:asciiTheme="minorHAnsi"/>
          <w:b/>
          <w:bCs/>
          <w:i/>
          <w:iCs/>
          <w:sz w:val="20"/>
          <w:szCs w:val="20"/>
        </w:rPr>
      </w:pPr>
      <w:r w:rsidRPr="007F07C8">
        <w:rPr>
          <w:rFonts w:asciiTheme="minorHAnsi"/>
          <w:b/>
          <w:bCs/>
          <w:i/>
          <w:iCs/>
          <w:sz w:val="20"/>
          <w:szCs w:val="20"/>
        </w:rPr>
        <w:t>4. Overheden / landen</w:t>
      </w:r>
    </w:p>
    <w:p w14:paraId="75249493" w14:textId="77777777" w:rsidR="007F07C8" w:rsidRPr="007F07C8" w:rsidRDefault="007F07C8" w:rsidP="007F07C8">
      <w:pPr>
        <w:numPr>
          <w:ilvl w:val="0"/>
          <w:numId w:val="25"/>
        </w:numPr>
        <w:tabs>
          <w:tab w:val="clear" w:pos="720"/>
          <w:tab w:val="num" w:pos="1440"/>
        </w:tabs>
        <w:spacing w:after="0" w:line="278" w:lineRule="auto"/>
        <w:ind w:left="1440"/>
        <w:rPr>
          <w:rFonts w:asciiTheme="minorHAnsi"/>
          <w:i/>
          <w:iCs/>
          <w:sz w:val="20"/>
          <w:szCs w:val="20"/>
        </w:rPr>
      </w:pPr>
      <w:r w:rsidRPr="007F07C8">
        <w:rPr>
          <w:rFonts w:asciiTheme="minorHAnsi"/>
          <w:i/>
          <w:iCs/>
          <w:sz w:val="20"/>
          <w:szCs w:val="20"/>
        </w:rPr>
        <w:t xml:space="preserve">Landen met ernstige mensenrechtenschendingen of instabiele </w:t>
      </w:r>
      <w:proofErr w:type="spellStart"/>
      <w:r w:rsidRPr="007F07C8">
        <w:rPr>
          <w:rFonts w:asciiTheme="minorHAnsi"/>
          <w:i/>
          <w:iCs/>
          <w:sz w:val="20"/>
          <w:szCs w:val="20"/>
        </w:rPr>
        <w:t>governance</w:t>
      </w:r>
      <w:proofErr w:type="spellEnd"/>
    </w:p>
    <w:p w14:paraId="1764C923" w14:textId="77777777" w:rsidR="007F07C8" w:rsidRPr="007F07C8" w:rsidRDefault="007F07C8" w:rsidP="007F07C8">
      <w:pPr>
        <w:numPr>
          <w:ilvl w:val="0"/>
          <w:numId w:val="25"/>
        </w:numPr>
        <w:tabs>
          <w:tab w:val="clear" w:pos="720"/>
          <w:tab w:val="num" w:pos="1440"/>
        </w:tabs>
        <w:spacing w:after="0" w:line="278" w:lineRule="auto"/>
        <w:ind w:left="1440"/>
        <w:rPr>
          <w:rFonts w:asciiTheme="minorHAnsi"/>
          <w:i/>
          <w:iCs/>
          <w:sz w:val="20"/>
          <w:szCs w:val="20"/>
        </w:rPr>
      </w:pPr>
      <w:r w:rsidRPr="007F07C8">
        <w:rPr>
          <w:rFonts w:asciiTheme="minorHAnsi"/>
          <w:i/>
          <w:iCs/>
          <w:sz w:val="20"/>
          <w:szCs w:val="20"/>
        </w:rPr>
        <w:t xml:space="preserve">Landen die slecht scoren op de Robeco Country </w:t>
      </w:r>
      <w:proofErr w:type="spellStart"/>
      <w:r w:rsidRPr="007F07C8">
        <w:rPr>
          <w:rFonts w:asciiTheme="minorHAnsi"/>
          <w:i/>
          <w:iCs/>
          <w:sz w:val="20"/>
          <w:szCs w:val="20"/>
        </w:rPr>
        <w:t>Sustainability</w:t>
      </w:r>
      <w:proofErr w:type="spellEnd"/>
      <w:r w:rsidRPr="007F07C8">
        <w:rPr>
          <w:rFonts w:asciiTheme="minorHAnsi"/>
          <w:i/>
          <w:iCs/>
          <w:sz w:val="20"/>
          <w:szCs w:val="20"/>
        </w:rPr>
        <w:t xml:space="preserve"> Ranking</w:t>
      </w:r>
    </w:p>
    <w:p w14:paraId="1084EF67" w14:textId="77777777" w:rsidR="007F07C8" w:rsidRPr="007F07C8" w:rsidRDefault="007F07C8" w:rsidP="007F07C8">
      <w:pPr>
        <w:numPr>
          <w:ilvl w:val="0"/>
          <w:numId w:val="25"/>
        </w:numPr>
        <w:tabs>
          <w:tab w:val="clear" w:pos="720"/>
          <w:tab w:val="num" w:pos="1440"/>
        </w:tabs>
        <w:spacing w:after="0" w:line="278" w:lineRule="auto"/>
        <w:ind w:left="1440"/>
        <w:rPr>
          <w:rFonts w:asciiTheme="minorHAnsi"/>
          <w:i/>
          <w:iCs/>
          <w:sz w:val="22"/>
        </w:rPr>
      </w:pPr>
      <w:r w:rsidRPr="007F07C8">
        <w:rPr>
          <w:rFonts w:asciiTheme="minorHAnsi"/>
          <w:i/>
          <w:iCs/>
          <w:sz w:val="20"/>
          <w:szCs w:val="20"/>
        </w:rPr>
        <w:t>Voldoen aan UN-, EU- of US-sancties en eventuele verplichte investeringsbeperkingen</w:t>
      </w:r>
    </w:p>
    <w:p w14:paraId="56E0F1EC" w14:textId="77777777" w:rsidR="007F07C8" w:rsidRPr="007F07C8" w:rsidRDefault="007F07C8" w:rsidP="007F07C8">
      <w:pPr>
        <w:spacing w:after="0"/>
        <w:rPr>
          <w:rFonts w:asciiTheme="minorHAnsi"/>
          <w:i/>
          <w:iCs/>
          <w:sz w:val="22"/>
        </w:rPr>
      </w:pPr>
    </w:p>
    <w:p w14:paraId="0EADCAB9" w14:textId="77777777" w:rsidR="007F07C8" w:rsidRPr="007F07C8" w:rsidRDefault="007F07C8" w:rsidP="007F07C8">
      <w:pPr>
        <w:spacing w:after="0"/>
        <w:rPr>
          <w:rFonts w:asciiTheme="minorHAnsi"/>
          <w:b/>
          <w:bCs/>
        </w:rPr>
      </w:pPr>
      <w:r w:rsidRPr="007F07C8">
        <w:rPr>
          <w:rFonts w:asciiTheme="minorHAnsi"/>
          <w:b/>
          <w:bCs/>
        </w:rPr>
        <w:t>Hoe gaat het fonds om met klimaatrisico’s?</w:t>
      </w:r>
    </w:p>
    <w:p w14:paraId="3C46C278" w14:textId="77777777" w:rsidR="007F07C8" w:rsidRPr="007F07C8" w:rsidRDefault="007F07C8" w:rsidP="007F07C8">
      <w:pPr>
        <w:spacing w:after="0"/>
        <w:rPr>
          <w:rFonts w:asciiTheme="minorHAnsi"/>
          <w:i/>
          <w:iCs/>
        </w:rPr>
      </w:pPr>
      <w:r w:rsidRPr="007F07C8">
        <w:rPr>
          <w:rFonts w:asciiTheme="minorHAnsi"/>
          <w:i/>
          <w:iCs/>
        </w:rPr>
        <w:t>Klimaatrisico’s worden in de prospectus gecommuniceerd, waarbij de oorzaken en gevolgen duidelijk worden uitgelegd, zodat beleggers inzicht krijgen in de potentiële impact op het fonds (Robeco, 2025f; Robeco, 2025e).</w:t>
      </w:r>
    </w:p>
    <w:p w14:paraId="019F5655" w14:textId="77777777" w:rsidR="007F07C8" w:rsidRPr="007F07C8" w:rsidRDefault="007F07C8" w:rsidP="007F07C8">
      <w:pPr>
        <w:spacing w:after="0"/>
        <w:rPr>
          <w:rFonts w:asciiTheme="minorHAnsi"/>
          <w:i/>
          <w:iCs/>
        </w:rPr>
      </w:pPr>
    </w:p>
    <w:p w14:paraId="58BF9B19" w14:textId="77777777" w:rsidR="007F07C8" w:rsidRPr="007F07C8" w:rsidRDefault="007F07C8" w:rsidP="007F07C8">
      <w:pPr>
        <w:spacing w:after="0"/>
        <w:rPr>
          <w:rFonts w:asciiTheme="minorHAnsi"/>
          <w:b/>
          <w:bCs/>
        </w:rPr>
      </w:pPr>
      <w:r w:rsidRPr="007F07C8">
        <w:rPr>
          <w:rFonts w:asciiTheme="minorHAnsi"/>
          <w:b/>
          <w:bCs/>
        </w:rPr>
        <w:t>Hoe communiceert het fonds over duurzaamheidskwestie naar de klant?</w:t>
      </w:r>
    </w:p>
    <w:p w14:paraId="49ADEBF8" w14:textId="77777777" w:rsidR="007F07C8" w:rsidRPr="007F07C8" w:rsidRDefault="007F07C8" w:rsidP="007F07C8">
      <w:pPr>
        <w:rPr>
          <w:rFonts w:asciiTheme="minorHAnsi"/>
          <w:i/>
          <w:iCs/>
        </w:rPr>
      </w:pPr>
      <w:r w:rsidRPr="007F07C8">
        <w:rPr>
          <w:rFonts w:asciiTheme="minorHAnsi"/>
          <w:i/>
          <w:iCs/>
        </w:rPr>
        <w:t xml:space="preserve">Het fonds communiceert duidelijk door onderscheid te maken tussen interne </w:t>
      </w:r>
      <w:proofErr w:type="spellStart"/>
      <w:r w:rsidRPr="007F07C8">
        <w:rPr>
          <w:rFonts w:asciiTheme="minorHAnsi"/>
          <w:i/>
          <w:iCs/>
        </w:rPr>
        <w:t>frameworks</w:t>
      </w:r>
      <w:proofErr w:type="spellEnd"/>
      <w:r w:rsidRPr="007F07C8">
        <w:rPr>
          <w:rFonts w:asciiTheme="minorHAnsi"/>
          <w:i/>
          <w:iCs/>
        </w:rPr>
        <w:t xml:space="preserve"> en externe verdragen zoals het Parijs Akkoord en UN-verdragen. Beleggingen worden continu geëvalueerd aan de hand van deze kaders (Robeco, 2025d).</w:t>
      </w:r>
    </w:p>
    <w:p w14:paraId="30425EE3" w14:textId="77777777" w:rsidR="007F07C8" w:rsidRPr="007F07C8" w:rsidRDefault="007F07C8" w:rsidP="007F07C8">
      <w:pPr>
        <w:rPr>
          <w:rFonts w:asciiTheme="minorHAnsi"/>
          <w:i/>
          <w:iCs/>
        </w:rPr>
      </w:pPr>
      <w:r w:rsidRPr="007F07C8">
        <w:rPr>
          <w:rFonts w:asciiTheme="minorHAnsi"/>
          <w:i/>
          <w:iCs/>
        </w:rPr>
        <w:br w:type="page"/>
      </w:r>
    </w:p>
    <w:p w14:paraId="7D3F037A" w14:textId="77777777" w:rsidR="007F07C8" w:rsidRPr="007F07C8" w:rsidRDefault="007F07C8" w:rsidP="007F07C8">
      <w:pPr>
        <w:pStyle w:val="Kop3"/>
        <w:rPr>
          <w:rFonts w:asciiTheme="minorHAnsi" w:hAnsiTheme="minorHAnsi"/>
          <w:lang w:val="en-GB"/>
        </w:rPr>
      </w:pPr>
      <w:bookmarkStart w:id="48" w:name="_Toc214459842"/>
      <w:r w:rsidRPr="007F07C8">
        <w:rPr>
          <w:rFonts w:asciiTheme="minorHAnsi" w:hAnsiTheme="minorHAnsi"/>
          <w:lang w:val="en-GB"/>
        </w:rPr>
        <w:lastRenderedPageBreak/>
        <w:t xml:space="preserve">Analyse van AMUNDI FUNDS GLOBAL AGGREGATE BOND - A EUR </w:t>
      </w:r>
      <w:proofErr w:type="spellStart"/>
      <w:r w:rsidRPr="007F07C8">
        <w:rPr>
          <w:rFonts w:asciiTheme="minorHAnsi" w:hAnsiTheme="minorHAnsi"/>
          <w:lang w:val="en-GB"/>
        </w:rPr>
        <w:t>Hgd</w:t>
      </w:r>
      <w:proofErr w:type="spellEnd"/>
      <w:r w:rsidRPr="007F07C8">
        <w:rPr>
          <w:rFonts w:asciiTheme="minorHAnsi" w:hAnsiTheme="minorHAnsi"/>
          <w:lang w:val="en-GB"/>
        </w:rPr>
        <w:t xml:space="preserve"> (C)</w:t>
      </w:r>
      <w:bookmarkEnd w:id="48"/>
    </w:p>
    <w:tbl>
      <w:tblPr>
        <w:tblStyle w:val="Tabelraster"/>
        <w:tblW w:w="0" w:type="auto"/>
        <w:tblLook w:val="04A0" w:firstRow="1" w:lastRow="0" w:firstColumn="1" w:lastColumn="0" w:noHBand="0" w:noVBand="1"/>
      </w:tblPr>
      <w:tblGrid>
        <w:gridCol w:w="3460"/>
        <w:gridCol w:w="2801"/>
      </w:tblGrid>
      <w:tr w:rsidR="007F07C8" w:rsidRPr="007F07C8" w14:paraId="13CAAED7" w14:textId="77777777" w:rsidTr="004B08F2">
        <w:tc>
          <w:tcPr>
            <w:tcW w:w="3460" w:type="dxa"/>
            <w:tcBorders>
              <w:top w:val="nil"/>
              <w:left w:val="nil"/>
              <w:bottom w:val="nil"/>
              <w:right w:val="single" w:sz="4" w:space="0" w:color="auto"/>
            </w:tcBorders>
          </w:tcPr>
          <w:p w14:paraId="7575576D" w14:textId="77777777" w:rsidR="007F07C8" w:rsidRPr="007F07C8" w:rsidRDefault="007F07C8" w:rsidP="004B08F2">
            <w:pPr>
              <w:rPr>
                <w:rFonts w:asciiTheme="minorHAnsi"/>
                <w:lang w:val="en-GB"/>
              </w:rPr>
            </w:pPr>
          </w:p>
        </w:tc>
        <w:tc>
          <w:tcPr>
            <w:tcW w:w="2801" w:type="dxa"/>
            <w:tcBorders>
              <w:left w:val="single" w:sz="4" w:space="0" w:color="auto"/>
            </w:tcBorders>
            <w:shd w:val="clear" w:color="auto" w:fill="F2F2F2" w:themeFill="background1" w:themeFillShade="F2"/>
          </w:tcPr>
          <w:p w14:paraId="31A7F765" w14:textId="77777777" w:rsidR="007F07C8" w:rsidRPr="007F07C8" w:rsidRDefault="007F07C8" w:rsidP="004B08F2">
            <w:pPr>
              <w:jc w:val="both"/>
              <w:rPr>
                <w:rFonts w:asciiTheme="minorHAnsi"/>
              </w:rPr>
            </w:pPr>
            <w:r w:rsidRPr="007F07C8">
              <w:rPr>
                <w:rFonts w:asciiTheme="minorHAnsi"/>
              </w:rPr>
              <w:t>Punten</w:t>
            </w:r>
          </w:p>
        </w:tc>
      </w:tr>
      <w:tr w:rsidR="007F07C8" w:rsidRPr="007F07C8" w14:paraId="280E1357" w14:textId="77777777" w:rsidTr="004B08F2">
        <w:trPr>
          <w:trHeight w:val="323"/>
        </w:trPr>
        <w:tc>
          <w:tcPr>
            <w:tcW w:w="6261" w:type="dxa"/>
            <w:gridSpan w:val="2"/>
            <w:shd w:val="clear" w:color="auto" w:fill="D9D9D9" w:themeFill="background1" w:themeFillShade="D9"/>
          </w:tcPr>
          <w:p w14:paraId="61A23D14" w14:textId="77777777" w:rsidR="007F07C8" w:rsidRPr="007F07C8" w:rsidRDefault="007F07C8" w:rsidP="004B08F2">
            <w:pPr>
              <w:tabs>
                <w:tab w:val="left" w:pos="6398"/>
              </w:tabs>
              <w:rPr>
                <w:rFonts w:asciiTheme="minorHAnsi"/>
              </w:rPr>
            </w:pPr>
            <w:r w:rsidRPr="007F07C8">
              <w:rPr>
                <w:rFonts w:asciiTheme="minorHAnsi"/>
              </w:rPr>
              <w:t>Niet-duurzaamheidscriteria</w:t>
            </w:r>
          </w:p>
        </w:tc>
      </w:tr>
      <w:tr w:rsidR="007F07C8" w:rsidRPr="007F07C8" w14:paraId="06E96CC4" w14:textId="77777777" w:rsidTr="004B08F2">
        <w:tc>
          <w:tcPr>
            <w:tcW w:w="3460" w:type="dxa"/>
          </w:tcPr>
          <w:p w14:paraId="3F08B9BC" w14:textId="77777777" w:rsidR="007F07C8" w:rsidRPr="007F07C8" w:rsidRDefault="007F07C8" w:rsidP="004B08F2">
            <w:pPr>
              <w:jc w:val="right"/>
              <w:rPr>
                <w:rFonts w:asciiTheme="minorHAnsi"/>
                <w:sz w:val="16"/>
                <w:szCs w:val="16"/>
              </w:rPr>
            </w:pPr>
            <w:r w:rsidRPr="007F07C8">
              <w:rPr>
                <w:rFonts w:asciiTheme="minorHAnsi"/>
                <w:sz w:val="16"/>
                <w:szCs w:val="16"/>
              </w:rPr>
              <w:t>Communicatie beleggingsstrategie</w:t>
            </w:r>
          </w:p>
        </w:tc>
        <w:tc>
          <w:tcPr>
            <w:tcW w:w="2801" w:type="dxa"/>
            <w:shd w:val="clear" w:color="auto" w:fill="F2F2F2" w:themeFill="background1" w:themeFillShade="F2"/>
          </w:tcPr>
          <w:p w14:paraId="4CCA45ED" w14:textId="77777777" w:rsidR="007F07C8" w:rsidRPr="007F07C8" w:rsidRDefault="007F07C8" w:rsidP="004B08F2">
            <w:pPr>
              <w:rPr>
                <w:rFonts w:asciiTheme="minorHAnsi"/>
              </w:rPr>
            </w:pPr>
            <w:r w:rsidRPr="007F07C8">
              <w:rPr>
                <w:rFonts w:asciiTheme="minorHAnsi"/>
              </w:rPr>
              <w:t>8,5</w:t>
            </w:r>
          </w:p>
        </w:tc>
      </w:tr>
      <w:tr w:rsidR="007F07C8" w:rsidRPr="007F07C8" w14:paraId="2792D069" w14:textId="77777777" w:rsidTr="004B08F2">
        <w:tc>
          <w:tcPr>
            <w:tcW w:w="3460" w:type="dxa"/>
          </w:tcPr>
          <w:p w14:paraId="43FE629C" w14:textId="77777777" w:rsidR="007F07C8" w:rsidRPr="007F07C8" w:rsidRDefault="007F07C8" w:rsidP="004B08F2">
            <w:pPr>
              <w:jc w:val="right"/>
              <w:rPr>
                <w:rFonts w:asciiTheme="minorHAnsi"/>
                <w:sz w:val="16"/>
                <w:szCs w:val="16"/>
              </w:rPr>
            </w:pPr>
            <w:r w:rsidRPr="007F07C8">
              <w:rPr>
                <w:rFonts w:asciiTheme="minorHAnsi"/>
                <w:sz w:val="16"/>
                <w:szCs w:val="16"/>
              </w:rPr>
              <w:t xml:space="preserve">Historische risico/rendementsverhouding  </w:t>
            </w:r>
          </w:p>
        </w:tc>
        <w:tc>
          <w:tcPr>
            <w:tcW w:w="2801" w:type="dxa"/>
            <w:shd w:val="clear" w:color="auto" w:fill="F2F2F2" w:themeFill="background1" w:themeFillShade="F2"/>
          </w:tcPr>
          <w:p w14:paraId="1119D87C" w14:textId="77777777" w:rsidR="007F07C8" w:rsidRPr="007F07C8" w:rsidRDefault="007F07C8" w:rsidP="004B08F2">
            <w:pPr>
              <w:rPr>
                <w:rFonts w:asciiTheme="minorHAnsi"/>
              </w:rPr>
            </w:pPr>
            <w:r w:rsidRPr="007F07C8">
              <w:rPr>
                <w:rFonts w:asciiTheme="minorHAnsi"/>
              </w:rPr>
              <w:t>6,5</w:t>
            </w:r>
          </w:p>
        </w:tc>
      </w:tr>
      <w:tr w:rsidR="007F07C8" w:rsidRPr="007F07C8" w14:paraId="74181933" w14:textId="77777777" w:rsidTr="004B08F2">
        <w:tc>
          <w:tcPr>
            <w:tcW w:w="3460" w:type="dxa"/>
          </w:tcPr>
          <w:p w14:paraId="46520AEF" w14:textId="77777777" w:rsidR="007F07C8" w:rsidRPr="007F07C8" w:rsidRDefault="007F07C8" w:rsidP="004B08F2">
            <w:pPr>
              <w:jc w:val="right"/>
              <w:rPr>
                <w:rFonts w:asciiTheme="minorHAnsi"/>
                <w:sz w:val="20"/>
                <w:szCs w:val="20"/>
              </w:rPr>
            </w:pPr>
            <w:r w:rsidRPr="007F07C8">
              <w:rPr>
                <w:rFonts w:asciiTheme="minorHAnsi"/>
                <w:sz w:val="16"/>
                <w:szCs w:val="16"/>
              </w:rPr>
              <w:t>Kosten</w:t>
            </w:r>
          </w:p>
        </w:tc>
        <w:tc>
          <w:tcPr>
            <w:tcW w:w="2801" w:type="dxa"/>
            <w:shd w:val="clear" w:color="auto" w:fill="F2F2F2" w:themeFill="background1" w:themeFillShade="F2"/>
          </w:tcPr>
          <w:p w14:paraId="547A54E8" w14:textId="77777777" w:rsidR="007F07C8" w:rsidRPr="007F07C8" w:rsidRDefault="007F07C8" w:rsidP="004B08F2">
            <w:pPr>
              <w:rPr>
                <w:rFonts w:asciiTheme="minorHAnsi"/>
              </w:rPr>
            </w:pPr>
            <w:r w:rsidRPr="007F07C8">
              <w:rPr>
                <w:rFonts w:asciiTheme="minorHAnsi"/>
              </w:rPr>
              <w:t>4,5</w:t>
            </w:r>
          </w:p>
        </w:tc>
      </w:tr>
      <w:tr w:rsidR="007F07C8" w:rsidRPr="007F07C8" w14:paraId="1B5E014D" w14:textId="77777777" w:rsidTr="004B08F2">
        <w:tc>
          <w:tcPr>
            <w:tcW w:w="6261" w:type="dxa"/>
            <w:gridSpan w:val="2"/>
            <w:shd w:val="clear" w:color="auto" w:fill="D9F2D0" w:themeFill="accent6" w:themeFillTint="33"/>
          </w:tcPr>
          <w:p w14:paraId="5B8BC052" w14:textId="77777777" w:rsidR="007F07C8" w:rsidRPr="007F07C8" w:rsidRDefault="007F07C8" w:rsidP="004B08F2">
            <w:pPr>
              <w:rPr>
                <w:rFonts w:asciiTheme="minorHAnsi"/>
              </w:rPr>
            </w:pPr>
            <w:r w:rsidRPr="007F07C8">
              <w:rPr>
                <w:rFonts w:asciiTheme="minorHAnsi"/>
              </w:rPr>
              <w:t>Duurzaamheidscriteria</w:t>
            </w:r>
          </w:p>
        </w:tc>
      </w:tr>
      <w:tr w:rsidR="007F07C8" w:rsidRPr="007F07C8" w14:paraId="7C97860A" w14:textId="77777777" w:rsidTr="004B08F2">
        <w:tc>
          <w:tcPr>
            <w:tcW w:w="3460" w:type="dxa"/>
          </w:tcPr>
          <w:p w14:paraId="0064B5F4" w14:textId="77777777" w:rsidR="007F07C8" w:rsidRPr="007F07C8" w:rsidRDefault="007F07C8" w:rsidP="004B08F2">
            <w:pPr>
              <w:jc w:val="right"/>
              <w:rPr>
                <w:rFonts w:asciiTheme="minorHAnsi"/>
              </w:rPr>
            </w:pPr>
            <w:r w:rsidRPr="007F07C8">
              <w:rPr>
                <w:rFonts w:asciiTheme="minorHAnsi"/>
                <w:sz w:val="14"/>
                <w:szCs w:val="14"/>
              </w:rPr>
              <w:t>Aansluiting bij de strategie van het adviesbureau</w:t>
            </w:r>
          </w:p>
        </w:tc>
        <w:tc>
          <w:tcPr>
            <w:tcW w:w="2801" w:type="dxa"/>
            <w:shd w:val="clear" w:color="auto" w:fill="F2F2F2" w:themeFill="background1" w:themeFillShade="F2"/>
          </w:tcPr>
          <w:p w14:paraId="32A4EFFD" w14:textId="77777777" w:rsidR="007F07C8" w:rsidRPr="007F07C8" w:rsidRDefault="007F07C8" w:rsidP="004B08F2">
            <w:pPr>
              <w:rPr>
                <w:rFonts w:asciiTheme="minorHAnsi"/>
              </w:rPr>
            </w:pPr>
            <w:r w:rsidRPr="007F07C8">
              <w:rPr>
                <w:rFonts w:asciiTheme="minorHAnsi"/>
              </w:rPr>
              <w:t>7,5</w:t>
            </w:r>
          </w:p>
        </w:tc>
      </w:tr>
      <w:tr w:rsidR="007F07C8" w:rsidRPr="007F07C8" w14:paraId="48819B03" w14:textId="77777777" w:rsidTr="004B08F2">
        <w:tc>
          <w:tcPr>
            <w:tcW w:w="3460" w:type="dxa"/>
          </w:tcPr>
          <w:p w14:paraId="5BFE20A5" w14:textId="77777777" w:rsidR="007F07C8" w:rsidRPr="007F07C8" w:rsidRDefault="007F07C8" w:rsidP="004B08F2">
            <w:pPr>
              <w:jc w:val="right"/>
              <w:rPr>
                <w:rFonts w:asciiTheme="minorHAnsi"/>
                <w:sz w:val="20"/>
                <w:szCs w:val="20"/>
              </w:rPr>
            </w:pPr>
            <w:r w:rsidRPr="007F07C8">
              <w:rPr>
                <w:rFonts w:asciiTheme="minorHAnsi"/>
                <w:sz w:val="16"/>
                <w:szCs w:val="16"/>
              </w:rPr>
              <w:t>Klimaatrisico’s</w:t>
            </w:r>
          </w:p>
        </w:tc>
        <w:tc>
          <w:tcPr>
            <w:tcW w:w="2801" w:type="dxa"/>
            <w:shd w:val="clear" w:color="auto" w:fill="F2F2F2" w:themeFill="background1" w:themeFillShade="F2"/>
          </w:tcPr>
          <w:p w14:paraId="3F375340" w14:textId="77777777" w:rsidR="007F07C8" w:rsidRPr="007F07C8" w:rsidRDefault="007F07C8" w:rsidP="004B08F2">
            <w:pPr>
              <w:rPr>
                <w:rFonts w:asciiTheme="minorHAnsi"/>
              </w:rPr>
            </w:pPr>
            <w:r w:rsidRPr="007F07C8">
              <w:rPr>
                <w:rFonts w:asciiTheme="minorHAnsi"/>
              </w:rPr>
              <w:t>7,0</w:t>
            </w:r>
          </w:p>
        </w:tc>
      </w:tr>
      <w:tr w:rsidR="007F07C8" w:rsidRPr="007F07C8" w14:paraId="6F1C63F4" w14:textId="77777777" w:rsidTr="004B08F2">
        <w:tc>
          <w:tcPr>
            <w:tcW w:w="3460" w:type="dxa"/>
          </w:tcPr>
          <w:p w14:paraId="2F2496FC" w14:textId="77777777" w:rsidR="007F07C8" w:rsidRPr="007F07C8" w:rsidRDefault="007F07C8" w:rsidP="004B08F2">
            <w:pPr>
              <w:jc w:val="right"/>
              <w:rPr>
                <w:rFonts w:asciiTheme="minorHAnsi"/>
                <w:sz w:val="20"/>
                <w:szCs w:val="20"/>
              </w:rPr>
            </w:pPr>
            <w:r w:rsidRPr="007F07C8">
              <w:rPr>
                <w:rFonts w:asciiTheme="minorHAnsi"/>
                <w:sz w:val="16"/>
                <w:szCs w:val="16"/>
              </w:rPr>
              <w:t>Klantcommunicatie</w:t>
            </w:r>
          </w:p>
        </w:tc>
        <w:tc>
          <w:tcPr>
            <w:tcW w:w="2801" w:type="dxa"/>
            <w:shd w:val="clear" w:color="auto" w:fill="F2F2F2" w:themeFill="background1" w:themeFillShade="F2"/>
          </w:tcPr>
          <w:p w14:paraId="29C113AC" w14:textId="77777777" w:rsidR="007F07C8" w:rsidRPr="007F07C8" w:rsidRDefault="007F07C8" w:rsidP="004B08F2">
            <w:pPr>
              <w:rPr>
                <w:rFonts w:asciiTheme="minorHAnsi"/>
              </w:rPr>
            </w:pPr>
            <w:r w:rsidRPr="007F07C8">
              <w:rPr>
                <w:rFonts w:asciiTheme="minorHAnsi"/>
              </w:rPr>
              <w:t>6,5</w:t>
            </w:r>
          </w:p>
        </w:tc>
      </w:tr>
    </w:tbl>
    <w:p w14:paraId="2F3389DE" w14:textId="77777777" w:rsidR="007F07C8" w:rsidRPr="007F07C8" w:rsidRDefault="007F07C8" w:rsidP="007F07C8">
      <w:pPr>
        <w:rPr>
          <w:rFonts w:asciiTheme="minorHAnsi"/>
        </w:rPr>
      </w:pPr>
    </w:p>
    <w:p w14:paraId="673CD7CC" w14:textId="77777777" w:rsidR="007F07C8" w:rsidRPr="007F07C8" w:rsidRDefault="007F07C8" w:rsidP="007F07C8">
      <w:pPr>
        <w:spacing w:after="0"/>
        <w:rPr>
          <w:rFonts w:asciiTheme="minorHAnsi"/>
          <w:b/>
          <w:bCs/>
        </w:rPr>
      </w:pPr>
      <w:r w:rsidRPr="007F07C8">
        <w:rPr>
          <w:rFonts w:asciiTheme="minorHAnsi"/>
          <w:b/>
          <w:bCs/>
        </w:rPr>
        <w:t>Hoe communiceert het fonds de belegging strategie?</w:t>
      </w:r>
    </w:p>
    <w:p w14:paraId="242F9842" w14:textId="77777777" w:rsidR="007F07C8" w:rsidRPr="007F07C8" w:rsidRDefault="007F07C8" w:rsidP="007F07C8">
      <w:pPr>
        <w:spacing w:after="0"/>
        <w:rPr>
          <w:rFonts w:asciiTheme="minorHAnsi"/>
          <w:i/>
          <w:iCs/>
        </w:rPr>
      </w:pPr>
      <w:r w:rsidRPr="007F07C8">
        <w:rPr>
          <w:rFonts w:asciiTheme="minorHAnsi"/>
          <w:i/>
          <w:iCs/>
        </w:rPr>
        <w:t xml:space="preserve">Het fonds communiceert duidelijk de strategie via de landingspagina en documenten zoals het prospectus en KID. Het </w:t>
      </w:r>
      <w:proofErr w:type="spellStart"/>
      <w:r w:rsidRPr="007F07C8">
        <w:rPr>
          <w:rFonts w:asciiTheme="minorHAnsi"/>
          <w:i/>
          <w:iCs/>
        </w:rPr>
        <w:t>subfonds</w:t>
      </w:r>
      <w:proofErr w:type="spellEnd"/>
      <w:r w:rsidRPr="007F07C8">
        <w:rPr>
          <w:rFonts w:asciiTheme="minorHAnsi"/>
          <w:i/>
          <w:iCs/>
        </w:rPr>
        <w:t xml:space="preserve"> bevordert ESG-kenmerken, belegt voornamelijk in investment-</w:t>
      </w:r>
      <w:proofErr w:type="spellStart"/>
      <w:r w:rsidRPr="007F07C8">
        <w:rPr>
          <w:rFonts w:asciiTheme="minorHAnsi"/>
          <w:i/>
          <w:iCs/>
        </w:rPr>
        <w:t>grade</w:t>
      </w:r>
      <w:proofErr w:type="spellEnd"/>
      <w:r w:rsidRPr="007F07C8">
        <w:rPr>
          <w:rFonts w:asciiTheme="minorHAnsi"/>
          <w:i/>
          <w:iCs/>
        </w:rPr>
        <w:t xml:space="preserve"> obligaties van OESO-landen of bedrijven en gebruikt derivaten voor risicobeheer en portefeuillebeheer (</w:t>
      </w:r>
      <w:proofErr w:type="spellStart"/>
      <w:r w:rsidRPr="007F07C8">
        <w:rPr>
          <w:rFonts w:asciiTheme="minorHAnsi"/>
          <w:i/>
          <w:iCs/>
        </w:rPr>
        <w:t>Amundi</w:t>
      </w:r>
      <w:proofErr w:type="spellEnd"/>
      <w:r w:rsidRPr="007F07C8">
        <w:rPr>
          <w:rFonts w:asciiTheme="minorHAnsi"/>
          <w:i/>
          <w:iCs/>
        </w:rPr>
        <w:t>, 2025a).</w:t>
      </w:r>
    </w:p>
    <w:p w14:paraId="50F0EC13" w14:textId="77777777" w:rsidR="007F07C8" w:rsidRPr="007F07C8" w:rsidRDefault="007F07C8" w:rsidP="007F07C8">
      <w:pPr>
        <w:spacing w:after="0"/>
        <w:rPr>
          <w:rFonts w:asciiTheme="minorHAnsi"/>
          <w:i/>
          <w:iCs/>
        </w:rPr>
      </w:pPr>
    </w:p>
    <w:p w14:paraId="459D7569" w14:textId="77777777" w:rsidR="007F07C8" w:rsidRPr="007F07C8" w:rsidRDefault="007F07C8" w:rsidP="007F07C8">
      <w:pPr>
        <w:spacing w:after="0"/>
        <w:rPr>
          <w:rFonts w:asciiTheme="minorHAnsi"/>
          <w:b/>
          <w:bCs/>
        </w:rPr>
      </w:pPr>
      <w:r w:rsidRPr="007F07C8">
        <w:rPr>
          <w:rFonts w:asciiTheme="minorHAnsi"/>
          <w:b/>
          <w:bCs/>
          <w:i/>
          <w:iCs/>
          <w:noProof/>
        </w:rPr>
        <w:drawing>
          <wp:anchor distT="0" distB="0" distL="114300" distR="114300" simplePos="0" relativeHeight="251659264" behindDoc="1" locked="0" layoutInCell="1" allowOverlap="1" wp14:anchorId="3AEC8B77" wp14:editId="7E7C3D31">
            <wp:simplePos x="0" y="0"/>
            <wp:positionH relativeFrom="column">
              <wp:posOffset>-50214</wp:posOffset>
            </wp:positionH>
            <wp:positionV relativeFrom="paragraph">
              <wp:posOffset>226353</wp:posOffset>
            </wp:positionV>
            <wp:extent cx="5760720" cy="1467485"/>
            <wp:effectExtent l="0" t="0" r="0" b="0"/>
            <wp:wrapTight wrapText="bothSides">
              <wp:wrapPolygon edited="0">
                <wp:start x="0" y="0"/>
                <wp:lineTo x="0" y="21310"/>
                <wp:lineTo x="21500" y="21310"/>
                <wp:lineTo x="21500" y="0"/>
                <wp:lineTo x="0" y="0"/>
              </wp:wrapPolygon>
            </wp:wrapTight>
            <wp:docPr id="434306"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06" name="Afbeelding 1" descr="Afbeelding met tekst, schermopname, Lettertype, lijn&#10;&#10;Door AI gegenereerde inhoud is mogelijk onjuist."/>
                    <pic:cNvPicPr/>
                  </pic:nvPicPr>
                  <pic:blipFill>
                    <a:blip r:embed="rId27">
                      <a:extLst>
                        <a:ext uri="{28A0092B-C50C-407E-A947-70E740481C1C}">
                          <a14:useLocalDpi xmlns:a14="http://schemas.microsoft.com/office/drawing/2010/main" val="0"/>
                        </a:ext>
                      </a:extLst>
                    </a:blip>
                    <a:stretch>
                      <a:fillRect/>
                    </a:stretch>
                  </pic:blipFill>
                  <pic:spPr>
                    <a:xfrm>
                      <a:off x="0" y="0"/>
                      <a:ext cx="5760720" cy="1467485"/>
                    </a:xfrm>
                    <a:prstGeom prst="rect">
                      <a:avLst/>
                    </a:prstGeom>
                  </pic:spPr>
                </pic:pic>
              </a:graphicData>
            </a:graphic>
          </wp:anchor>
        </w:drawing>
      </w:r>
      <w:r w:rsidRPr="007F07C8">
        <w:rPr>
          <w:rFonts w:asciiTheme="minorHAnsi"/>
          <w:b/>
          <w:bCs/>
        </w:rPr>
        <w:t>Hoe heeft het fonds gepresteerd ten opzichte van de risico/rendement verhouding?</w:t>
      </w:r>
    </w:p>
    <w:p w14:paraId="44AE152F" w14:textId="77777777" w:rsidR="007F07C8" w:rsidRPr="007F07C8" w:rsidRDefault="007F07C8" w:rsidP="007F07C8">
      <w:pPr>
        <w:spacing w:after="0"/>
        <w:rPr>
          <w:rFonts w:asciiTheme="minorHAnsi"/>
        </w:rPr>
      </w:pPr>
    </w:p>
    <w:p w14:paraId="656F9652" w14:textId="77777777" w:rsidR="007F07C8" w:rsidRPr="007F07C8" w:rsidRDefault="007F07C8" w:rsidP="007F07C8">
      <w:pPr>
        <w:spacing w:after="0"/>
        <w:rPr>
          <w:rFonts w:asciiTheme="minorHAnsi"/>
          <w:b/>
          <w:bCs/>
        </w:rPr>
      </w:pPr>
      <w:r w:rsidRPr="007F07C8">
        <w:rPr>
          <w:rFonts w:asciiTheme="minorHAnsi"/>
          <w:b/>
          <w:bCs/>
        </w:rPr>
        <w:t>Hoe hoog zijn de kosten van het fonds?</w:t>
      </w:r>
    </w:p>
    <w:p w14:paraId="04E6B75C" w14:textId="77777777" w:rsidR="007F07C8" w:rsidRPr="007F07C8" w:rsidRDefault="007F07C8" w:rsidP="007F07C8">
      <w:pPr>
        <w:rPr>
          <w:rFonts w:asciiTheme="minorHAnsi"/>
          <w:i/>
          <w:iCs/>
        </w:rPr>
      </w:pPr>
      <w:r w:rsidRPr="007F07C8">
        <w:rPr>
          <w:rFonts w:asciiTheme="minorHAnsi"/>
          <w:i/>
          <w:iCs/>
        </w:rPr>
        <w:t>De entrée kosten bedragen 4,5%, er zijn geen uitstapkosten, de beheervergoeding is 1,12% en de transactiekosten zijn geschat op 0,29%, welke kunnen variëren. Deze kosten liggen in lijn met andere fondsen van dezelfde aanbieder (</w:t>
      </w:r>
      <w:proofErr w:type="spellStart"/>
      <w:r w:rsidRPr="007F07C8">
        <w:rPr>
          <w:rFonts w:asciiTheme="minorHAnsi"/>
          <w:i/>
          <w:iCs/>
        </w:rPr>
        <w:t>Amundi</w:t>
      </w:r>
      <w:proofErr w:type="spellEnd"/>
      <w:r w:rsidRPr="007F07C8">
        <w:rPr>
          <w:rFonts w:asciiTheme="minorHAnsi"/>
          <w:i/>
          <w:iCs/>
        </w:rPr>
        <w:t>, 2025b).</w:t>
      </w:r>
    </w:p>
    <w:p w14:paraId="221509A8" w14:textId="77777777" w:rsidR="007F07C8" w:rsidRPr="007F07C8" w:rsidRDefault="007F07C8" w:rsidP="007F07C8">
      <w:pPr>
        <w:rPr>
          <w:rFonts w:asciiTheme="minorHAnsi"/>
          <w:i/>
          <w:iCs/>
        </w:rPr>
      </w:pPr>
      <w:r w:rsidRPr="007F07C8">
        <w:rPr>
          <w:rFonts w:asciiTheme="minorHAnsi"/>
          <w:i/>
          <w:iCs/>
        </w:rPr>
        <w:br w:type="page"/>
      </w:r>
    </w:p>
    <w:p w14:paraId="1C204594" w14:textId="77777777" w:rsidR="007F07C8" w:rsidRPr="007F07C8" w:rsidRDefault="007F07C8" w:rsidP="007F07C8">
      <w:pPr>
        <w:spacing w:after="0"/>
        <w:ind w:left="720"/>
        <w:rPr>
          <w:rFonts w:asciiTheme="minorHAnsi"/>
          <w:i/>
          <w:iCs/>
        </w:rPr>
      </w:pPr>
    </w:p>
    <w:p w14:paraId="1D1A068D" w14:textId="77777777" w:rsidR="007F07C8" w:rsidRPr="007F07C8" w:rsidRDefault="007F07C8" w:rsidP="007F07C8">
      <w:pPr>
        <w:spacing w:after="0"/>
        <w:rPr>
          <w:rFonts w:asciiTheme="minorHAnsi"/>
        </w:rPr>
      </w:pPr>
    </w:p>
    <w:p w14:paraId="0A7A0327" w14:textId="77777777" w:rsidR="007F07C8" w:rsidRPr="007F07C8" w:rsidRDefault="007F07C8" w:rsidP="007F07C8">
      <w:pPr>
        <w:spacing w:after="0"/>
        <w:rPr>
          <w:rFonts w:asciiTheme="minorHAnsi"/>
          <w:b/>
          <w:bCs/>
        </w:rPr>
      </w:pPr>
      <w:r w:rsidRPr="007F07C8">
        <w:rPr>
          <w:rFonts w:asciiTheme="minorHAnsi"/>
          <w:b/>
          <w:bCs/>
        </w:rPr>
        <w:t>Hoe goed sluit de strategie van het fonds aan bij onze strategie van het adviesbureau?</w:t>
      </w:r>
    </w:p>
    <w:p w14:paraId="05D79DED" w14:textId="77777777" w:rsidR="007F07C8" w:rsidRPr="007F07C8" w:rsidRDefault="007F07C8" w:rsidP="007F07C8">
      <w:pPr>
        <w:spacing w:after="0"/>
        <w:rPr>
          <w:rFonts w:asciiTheme="minorHAnsi"/>
          <w:b/>
          <w:bCs/>
        </w:rPr>
      </w:pPr>
      <w:r w:rsidRPr="007F07C8">
        <w:rPr>
          <w:rFonts w:asciiTheme="minorHAnsi" w:eastAsia="Times New Roman" w:cs="Times New Roman"/>
          <w:i/>
          <w:iCs/>
          <w:lang w:eastAsia="en-GB"/>
        </w:rPr>
        <w:t xml:space="preserve">Het fonds hanteert een verantwoord beleggingsbeleid met drie hoofdcomponenten: uitsluitingen van bedrijven die internationale normen schenden, best-in-class ESG-integratie via een eigen ESG-ratingsysteem, en </w:t>
      </w:r>
      <w:proofErr w:type="spellStart"/>
      <w:r w:rsidRPr="007F07C8">
        <w:rPr>
          <w:rFonts w:asciiTheme="minorHAnsi" w:eastAsia="Times New Roman" w:cs="Times New Roman"/>
          <w:i/>
          <w:iCs/>
          <w:lang w:eastAsia="en-GB"/>
        </w:rPr>
        <w:t>stewardship</w:t>
      </w:r>
      <w:proofErr w:type="spellEnd"/>
      <w:r w:rsidRPr="007F07C8">
        <w:rPr>
          <w:rFonts w:asciiTheme="minorHAnsi" w:eastAsia="Times New Roman" w:cs="Times New Roman"/>
          <w:i/>
          <w:iCs/>
          <w:lang w:eastAsia="en-GB"/>
        </w:rPr>
        <w:t xml:space="preserve"> door actief engagement en stembeleid. ESG-scores beïnvloeden risico’s en kansen, en negatieve duurzaamheidseffecten (</w:t>
      </w:r>
      <w:proofErr w:type="spellStart"/>
      <w:r w:rsidRPr="007F07C8">
        <w:rPr>
          <w:rFonts w:asciiTheme="minorHAnsi" w:eastAsia="Times New Roman" w:cs="Times New Roman"/>
          <w:i/>
          <w:iCs/>
          <w:lang w:eastAsia="en-GB"/>
        </w:rPr>
        <w:t>PAI’s</w:t>
      </w:r>
      <w:proofErr w:type="spellEnd"/>
      <w:r w:rsidRPr="007F07C8">
        <w:rPr>
          <w:rFonts w:asciiTheme="minorHAnsi" w:eastAsia="Times New Roman" w:cs="Times New Roman"/>
          <w:i/>
          <w:iCs/>
          <w:lang w:eastAsia="en-GB"/>
        </w:rPr>
        <w:t>) worden meegenomen in het beleggingsproces (</w:t>
      </w:r>
      <w:proofErr w:type="spellStart"/>
      <w:r w:rsidRPr="007F07C8">
        <w:rPr>
          <w:rFonts w:asciiTheme="minorHAnsi" w:eastAsia="Times New Roman" w:cs="Times New Roman"/>
          <w:i/>
          <w:iCs/>
          <w:lang w:eastAsia="en-GB"/>
        </w:rPr>
        <w:t>Amundi</w:t>
      </w:r>
      <w:proofErr w:type="spellEnd"/>
      <w:r w:rsidRPr="007F07C8">
        <w:rPr>
          <w:rFonts w:asciiTheme="minorHAnsi" w:eastAsia="Times New Roman" w:cs="Times New Roman"/>
          <w:i/>
          <w:iCs/>
          <w:lang w:eastAsia="en-GB"/>
        </w:rPr>
        <w:t>, 2025c).</w:t>
      </w:r>
    </w:p>
    <w:p w14:paraId="3BD24DC3" w14:textId="77777777" w:rsidR="007F07C8" w:rsidRPr="007F07C8" w:rsidRDefault="007F07C8" w:rsidP="007F07C8">
      <w:pPr>
        <w:spacing w:after="0"/>
        <w:rPr>
          <w:rFonts w:asciiTheme="minorHAnsi"/>
          <w:b/>
          <w:bCs/>
        </w:rPr>
      </w:pPr>
    </w:p>
    <w:p w14:paraId="0DFE0251" w14:textId="77777777" w:rsidR="007F07C8" w:rsidRPr="007F07C8" w:rsidRDefault="007F07C8" w:rsidP="007F07C8">
      <w:pPr>
        <w:spacing w:after="0"/>
        <w:rPr>
          <w:rFonts w:asciiTheme="minorHAnsi"/>
          <w:b/>
          <w:bCs/>
        </w:rPr>
      </w:pPr>
      <w:r w:rsidRPr="007F07C8">
        <w:rPr>
          <w:rFonts w:asciiTheme="minorHAnsi"/>
          <w:b/>
          <w:bCs/>
        </w:rPr>
        <w:t>Hoe gaat het fonds om met klimaatrisico’s?</w:t>
      </w:r>
    </w:p>
    <w:p w14:paraId="64AB940C" w14:textId="77777777" w:rsidR="007F07C8" w:rsidRPr="007F07C8" w:rsidRDefault="007F07C8" w:rsidP="007F07C8">
      <w:pPr>
        <w:spacing w:after="0"/>
        <w:rPr>
          <w:rFonts w:asciiTheme="minorHAnsi"/>
        </w:rPr>
      </w:pPr>
      <w:r w:rsidRPr="007F07C8">
        <w:rPr>
          <w:rFonts w:asciiTheme="minorHAnsi"/>
        </w:rPr>
        <w:t>Er is geen expliciete informatie beschikbaar over klimaatrisico’s; het prospectus vermeldt alleen dat uitsluitingen of verplichte verkoop van beleggingen door ESG-criteria het rendement kunnen beïnvloeden (</w:t>
      </w:r>
      <w:proofErr w:type="spellStart"/>
      <w:r w:rsidRPr="007F07C8">
        <w:rPr>
          <w:rFonts w:asciiTheme="minorHAnsi"/>
        </w:rPr>
        <w:t>Amundi</w:t>
      </w:r>
      <w:proofErr w:type="spellEnd"/>
      <w:r w:rsidRPr="007F07C8">
        <w:rPr>
          <w:rFonts w:asciiTheme="minorHAnsi"/>
        </w:rPr>
        <w:t xml:space="preserve">, 2025d; </w:t>
      </w:r>
      <w:proofErr w:type="spellStart"/>
      <w:r w:rsidRPr="007F07C8">
        <w:rPr>
          <w:rFonts w:asciiTheme="minorHAnsi"/>
        </w:rPr>
        <w:t>Amundi</w:t>
      </w:r>
      <w:proofErr w:type="spellEnd"/>
      <w:r w:rsidRPr="007F07C8">
        <w:rPr>
          <w:rFonts w:asciiTheme="minorHAnsi"/>
        </w:rPr>
        <w:t>, 2025e).</w:t>
      </w:r>
    </w:p>
    <w:p w14:paraId="255B7A29" w14:textId="77777777" w:rsidR="007F07C8" w:rsidRPr="007F07C8" w:rsidRDefault="007F07C8" w:rsidP="007F07C8">
      <w:pPr>
        <w:spacing w:after="0"/>
        <w:rPr>
          <w:rFonts w:asciiTheme="minorHAnsi"/>
          <w:i/>
          <w:iCs/>
        </w:rPr>
      </w:pPr>
    </w:p>
    <w:p w14:paraId="416A3CA7" w14:textId="77777777" w:rsidR="007F07C8" w:rsidRPr="007F07C8" w:rsidRDefault="007F07C8" w:rsidP="007F07C8">
      <w:pPr>
        <w:spacing w:after="0"/>
        <w:rPr>
          <w:rFonts w:asciiTheme="minorHAnsi"/>
          <w:b/>
          <w:bCs/>
        </w:rPr>
      </w:pPr>
      <w:r w:rsidRPr="007F07C8">
        <w:rPr>
          <w:rFonts w:asciiTheme="minorHAnsi"/>
          <w:b/>
          <w:bCs/>
        </w:rPr>
        <w:t>Hoe communiceert het fonds over duurzaamheidskwestie naar de klant?</w:t>
      </w:r>
    </w:p>
    <w:p w14:paraId="23A5B0A1" w14:textId="77777777" w:rsidR="007F07C8" w:rsidRPr="007F07C8" w:rsidRDefault="007F07C8" w:rsidP="007F07C8">
      <w:pPr>
        <w:rPr>
          <w:rFonts w:asciiTheme="minorHAnsi"/>
          <w:i/>
          <w:iCs/>
        </w:rPr>
      </w:pPr>
      <w:r w:rsidRPr="007F07C8">
        <w:rPr>
          <w:rFonts w:asciiTheme="minorHAnsi"/>
          <w:i/>
          <w:iCs/>
        </w:rPr>
        <w:t xml:space="preserve">Het fonds communiceert duidelijk over duurzaamheid, onderscheidt interne </w:t>
      </w:r>
      <w:proofErr w:type="spellStart"/>
      <w:r w:rsidRPr="007F07C8">
        <w:rPr>
          <w:rFonts w:asciiTheme="minorHAnsi"/>
          <w:i/>
          <w:iCs/>
        </w:rPr>
        <w:t>frameworks</w:t>
      </w:r>
      <w:proofErr w:type="spellEnd"/>
      <w:r w:rsidRPr="007F07C8">
        <w:rPr>
          <w:rFonts w:asciiTheme="minorHAnsi"/>
          <w:i/>
          <w:iCs/>
        </w:rPr>
        <w:t xml:space="preserve"> en externe verdragen en evalueert beleggingen continu aan de hand van deze kaders (</w:t>
      </w:r>
      <w:proofErr w:type="spellStart"/>
      <w:r w:rsidRPr="007F07C8">
        <w:rPr>
          <w:rFonts w:asciiTheme="minorHAnsi"/>
          <w:i/>
          <w:iCs/>
        </w:rPr>
        <w:t>Amundi</w:t>
      </w:r>
      <w:proofErr w:type="spellEnd"/>
      <w:r w:rsidRPr="007F07C8">
        <w:rPr>
          <w:rFonts w:asciiTheme="minorHAnsi"/>
          <w:i/>
          <w:iCs/>
        </w:rPr>
        <w:t>, 2025f).</w:t>
      </w:r>
    </w:p>
    <w:p w14:paraId="2675E1CA" w14:textId="77777777" w:rsidR="007F07C8" w:rsidRPr="007F07C8" w:rsidRDefault="007F07C8" w:rsidP="007F07C8">
      <w:pPr>
        <w:rPr>
          <w:rFonts w:asciiTheme="minorHAnsi"/>
          <w:i/>
          <w:iCs/>
        </w:rPr>
      </w:pPr>
    </w:p>
    <w:p w14:paraId="1363B8EF" w14:textId="77777777" w:rsidR="007F07C8" w:rsidRPr="007F07C8" w:rsidRDefault="007F07C8" w:rsidP="007F07C8">
      <w:pPr>
        <w:spacing w:after="0"/>
        <w:ind w:firstLine="720"/>
        <w:rPr>
          <w:rFonts w:asciiTheme="minorHAnsi"/>
          <w:i/>
          <w:iCs/>
        </w:rPr>
      </w:pPr>
    </w:p>
    <w:p w14:paraId="73BA654A" w14:textId="77777777" w:rsidR="007F07C8" w:rsidRPr="007F07C8" w:rsidRDefault="007F07C8" w:rsidP="007F07C8">
      <w:pPr>
        <w:rPr>
          <w:rFonts w:asciiTheme="minorHAnsi"/>
          <w:i/>
          <w:iCs/>
        </w:rPr>
      </w:pPr>
    </w:p>
    <w:p w14:paraId="50CCB820" w14:textId="77777777" w:rsidR="007F07C8" w:rsidRPr="007F07C8" w:rsidRDefault="007F07C8" w:rsidP="007F07C8">
      <w:pPr>
        <w:rPr>
          <w:rStyle w:val="Kop3Char"/>
          <w:rFonts w:asciiTheme="minorHAnsi" w:hAnsiTheme="minorHAnsi"/>
        </w:rPr>
      </w:pPr>
      <w:r w:rsidRPr="007F07C8">
        <w:rPr>
          <w:rFonts w:asciiTheme="minorHAnsi"/>
        </w:rPr>
        <w:br w:type="page"/>
      </w:r>
      <w:bookmarkStart w:id="49" w:name="_Toc214459843"/>
      <w:r w:rsidRPr="007F07C8">
        <w:rPr>
          <w:rStyle w:val="Kop3Char"/>
          <w:rFonts w:asciiTheme="minorHAnsi" w:hAnsiTheme="minorHAnsi"/>
        </w:rPr>
        <w:lastRenderedPageBreak/>
        <w:t xml:space="preserve">Analyse van Robeco 3D European </w:t>
      </w:r>
      <w:proofErr w:type="spellStart"/>
      <w:r w:rsidRPr="007F07C8">
        <w:rPr>
          <w:rStyle w:val="Kop3Char"/>
          <w:rFonts w:asciiTheme="minorHAnsi" w:hAnsiTheme="minorHAnsi"/>
        </w:rPr>
        <w:t>Equity</w:t>
      </w:r>
      <w:proofErr w:type="spellEnd"/>
      <w:r w:rsidRPr="007F07C8">
        <w:rPr>
          <w:rStyle w:val="Kop3Char"/>
          <w:rFonts w:asciiTheme="minorHAnsi" w:hAnsiTheme="minorHAnsi"/>
        </w:rPr>
        <w:t xml:space="preserve"> UCITS ETF EUR </w:t>
      </w:r>
      <w:proofErr w:type="spellStart"/>
      <w:r w:rsidRPr="007F07C8">
        <w:rPr>
          <w:rStyle w:val="Kop3Char"/>
          <w:rFonts w:asciiTheme="minorHAnsi" w:hAnsiTheme="minorHAnsi"/>
        </w:rPr>
        <w:t>Acc</w:t>
      </w:r>
      <w:bookmarkEnd w:id="49"/>
      <w:proofErr w:type="spellEnd"/>
    </w:p>
    <w:p w14:paraId="58C0815C" w14:textId="77777777" w:rsidR="007F07C8" w:rsidRPr="007F07C8" w:rsidRDefault="007F07C8" w:rsidP="007F07C8">
      <w:pPr>
        <w:rPr>
          <w:rFonts w:asciiTheme="minorHAnsi"/>
        </w:rPr>
      </w:pPr>
    </w:p>
    <w:tbl>
      <w:tblPr>
        <w:tblStyle w:val="Tabelraster"/>
        <w:tblW w:w="0" w:type="auto"/>
        <w:tblLook w:val="04A0" w:firstRow="1" w:lastRow="0" w:firstColumn="1" w:lastColumn="0" w:noHBand="0" w:noVBand="1"/>
      </w:tblPr>
      <w:tblGrid>
        <w:gridCol w:w="3460"/>
        <w:gridCol w:w="2801"/>
      </w:tblGrid>
      <w:tr w:rsidR="007F07C8" w:rsidRPr="007F07C8" w14:paraId="1C89F18C" w14:textId="77777777" w:rsidTr="004B08F2">
        <w:tc>
          <w:tcPr>
            <w:tcW w:w="3460" w:type="dxa"/>
            <w:tcBorders>
              <w:top w:val="nil"/>
              <w:left w:val="nil"/>
              <w:bottom w:val="nil"/>
              <w:right w:val="single" w:sz="4" w:space="0" w:color="auto"/>
            </w:tcBorders>
          </w:tcPr>
          <w:p w14:paraId="6C2F892D" w14:textId="77777777" w:rsidR="007F07C8" w:rsidRPr="007F07C8" w:rsidRDefault="007F07C8" w:rsidP="004B08F2">
            <w:pPr>
              <w:rPr>
                <w:rFonts w:asciiTheme="minorHAnsi"/>
              </w:rPr>
            </w:pPr>
          </w:p>
        </w:tc>
        <w:tc>
          <w:tcPr>
            <w:tcW w:w="2801" w:type="dxa"/>
            <w:tcBorders>
              <w:left w:val="single" w:sz="4" w:space="0" w:color="auto"/>
            </w:tcBorders>
            <w:shd w:val="clear" w:color="auto" w:fill="F2F2F2" w:themeFill="background1" w:themeFillShade="F2"/>
          </w:tcPr>
          <w:p w14:paraId="76AE6C9E" w14:textId="77777777" w:rsidR="007F07C8" w:rsidRPr="007F07C8" w:rsidRDefault="007F07C8" w:rsidP="004B08F2">
            <w:pPr>
              <w:jc w:val="both"/>
              <w:rPr>
                <w:rFonts w:asciiTheme="minorHAnsi"/>
              </w:rPr>
            </w:pPr>
            <w:r w:rsidRPr="007F07C8">
              <w:rPr>
                <w:rFonts w:asciiTheme="minorHAnsi"/>
              </w:rPr>
              <w:t>‘Naam fonds’</w:t>
            </w:r>
          </w:p>
        </w:tc>
      </w:tr>
      <w:tr w:rsidR="007F07C8" w:rsidRPr="007F07C8" w14:paraId="04A46113" w14:textId="77777777" w:rsidTr="004B08F2">
        <w:trPr>
          <w:trHeight w:val="323"/>
        </w:trPr>
        <w:tc>
          <w:tcPr>
            <w:tcW w:w="6261" w:type="dxa"/>
            <w:gridSpan w:val="2"/>
            <w:shd w:val="clear" w:color="auto" w:fill="D9D9D9" w:themeFill="background1" w:themeFillShade="D9"/>
          </w:tcPr>
          <w:p w14:paraId="73043CFB" w14:textId="77777777" w:rsidR="007F07C8" w:rsidRPr="007F07C8" w:rsidRDefault="007F07C8" w:rsidP="004B08F2">
            <w:pPr>
              <w:tabs>
                <w:tab w:val="left" w:pos="6398"/>
              </w:tabs>
              <w:rPr>
                <w:rFonts w:asciiTheme="minorHAnsi"/>
              </w:rPr>
            </w:pPr>
            <w:r w:rsidRPr="007F07C8">
              <w:rPr>
                <w:rFonts w:asciiTheme="minorHAnsi"/>
              </w:rPr>
              <w:t>Niet-duurzaamheidscriteria</w:t>
            </w:r>
          </w:p>
        </w:tc>
      </w:tr>
      <w:tr w:rsidR="007F07C8" w:rsidRPr="007F07C8" w14:paraId="723ADC06" w14:textId="77777777" w:rsidTr="004B08F2">
        <w:tc>
          <w:tcPr>
            <w:tcW w:w="3460" w:type="dxa"/>
          </w:tcPr>
          <w:p w14:paraId="312CBAFE" w14:textId="77777777" w:rsidR="007F07C8" w:rsidRPr="007F07C8" w:rsidRDefault="007F07C8" w:rsidP="004B08F2">
            <w:pPr>
              <w:jc w:val="right"/>
              <w:rPr>
                <w:rFonts w:asciiTheme="minorHAnsi"/>
                <w:sz w:val="16"/>
                <w:szCs w:val="16"/>
              </w:rPr>
            </w:pPr>
            <w:r w:rsidRPr="007F07C8">
              <w:rPr>
                <w:rFonts w:asciiTheme="minorHAnsi"/>
                <w:sz w:val="16"/>
                <w:szCs w:val="16"/>
              </w:rPr>
              <w:t>Communicatie beleggingsstrategie</w:t>
            </w:r>
          </w:p>
        </w:tc>
        <w:tc>
          <w:tcPr>
            <w:tcW w:w="2801" w:type="dxa"/>
            <w:shd w:val="clear" w:color="auto" w:fill="F2F2F2" w:themeFill="background1" w:themeFillShade="F2"/>
          </w:tcPr>
          <w:p w14:paraId="1C0E78BE" w14:textId="77777777" w:rsidR="007F07C8" w:rsidRPr="007F07C8" w:rsidRDefault="007F07C8" w:rsidP="004B08F2">
            <w:pPr>
              <w:rPr>
                <w:rFonts w:asciiTheme="minorHAnsi"/>
              </w:rPr>
            </w:pPr>
            <w:r w:rsidRPr="007F07C8">
              <w:rPr>
                <w:rFonts w:asciiTheme="minorHAnsi"/>
              </w:rPr>
              <w:t>6</w:t>
            </w:r>
          </w:p>
        </w:tc>
      </w:tr>
      <w:tr w:rsidR="007F07C8" w:rsidRPr="007F07C8" w14:paraId="7BF171C4" w14:textId="77777777" w:rsidTr="004B08F2">
        <w:tc>
          <w:tcPr>
            <w:tcW w:w="3460" w:type="dxa"/>
          </w:tcPr>
          <w:p w14:paraId="5717CB90" w14:textId="77777777" w:rsidR="007F07C8" w:rsidRPr="007F07C8" w:rsidRDefault="007F07C8" w:rsidP="004B08F2">
            <w:pPr>
              <w:jc w:val="right"/>
              <w:rPr>
                <w:rFonts w:asciiTheme="minorHAnsi"/>
                <w:sz w:val="16"/>
                <w:szCs w:val="16"/>
              </w:rPr>
            </w:pPr>
            <w:r w:rsidRPr="007F07C8">
              <w:rPr>
                <w:rFonts w:asciiTheme="minorHAnsi"/>
                <w:sz w:val="16"/>
                <w:szCs w:val="16"/>
              </w:rPr>
              <w:t xml:space="preserve">Historische risico/rendementsverhouding  </w:t>
            </w:r>
          </w:p>
        </w:tc>
        <w:tc>
          <w:tcPr>
            <w:tcW w:w="2801" w:type="dxa"/>
            <w:shd w:val="clear" w:color="auto" w:fill="F2F2F2" w:themeFill="background1" w:themeFillShade="F2"/>
          </w:tcPr>
          <w:p w14:paraId="46E9370B" w14:textId="77777777" w:rsidR="007F07C8" w:rsidRPr="007F07C8" w:rsidRDefault="007F07C8" w:rsidP="004B08F2">
            <w:pPr>
              <w:rPr>
                <w:rFonts w:asciiTheme="minorHAnsi"/>
              </w:rPr>
            </w:pPr>
            <w:r w:rsidRPr="007F07C8">
              <w:rPr>
                <w:rFonts w:asciiTheme="minorHAnsi"/>
              </w:rPr>
              <w:t>2</w:t>
            </w:r>
          </w:p>
        </w:tc>
      </w:tr>
      <w:tr w:rsidR="007F07C8" w:rsidRPr="007F07C8" w14:paraId="212EC931" w14:textId="77777777" w:rsidTr="004B08F2">
        <w:tc>
          <w:tcPr>
            <w:tcW w:w="3460" w:type="dxa"/>
          </w:tcPr>
          <w:p w14:paraId="78A6650F" w14:textId="77777777" w:rsidR="007F07C8" w:rsidRPr="007F07C8" w:rsidRDefault="007F07C8" w:rsidP="004B08F2">
            <w:pPr>
              <w:jc w:val="right"/>
              <w:rPr>
                <w:rFonts w:asciiTheme="minorHAnsi"/>
                <w:sz w:val="20"/>
                <w:szCs w:val="20"/>
              </w:rPr>
            </w:pPr>
            <w:r w:rsidRPr="007F07C8">
              <w:rPr>
                <w:rFonts w:asciiTheme="minorHAnsi"/>
                <w:sz w:val="16"/>
                <w:szCs w:val="16"/>
              </w:rPr>
              <w:t>Kosten</w:t>
            </w:r>
          </w:p>
        </w:tc>
        <w:tc>
          <w:tcPr>
            <w:tcW w:w="2801" w:type="dxa"/>
            <w:shd w:val="clear" w:color="auto" w:fill="F2F2F2" w:themeFill="background1" w:themeFillShade="F2"/>
          </w:tcPr>
          <w:p w14:paraId="227FF034" w14:textId="77777777" w:rsidR="007F07C8" w:rsidRPr="007F07C8" w:rsidRDefault="007F07C8" w:rsidP="004B08F2">
            <w:pPr>
              <w:rPr>
                <w:rFonts w:asciiTheme="minorHAnsi"/>
              </w:rPr>
            </w:pPr>
            <w:r w:rsidRPr="007F07C8">
              <w:rPr>
                <w:rFonts w:asciiTheme="minorHAnsi"/>
              </w:rPr>
              <w:t>8</w:t>
            </w:r>
          </w:p>
        </w:tc>
      </w:tr>
      <w:tr w:rsidR="007F07C8" w:rsidRPr="007F07C8" w14:paraId="7ED0EF88" w14:textId="77777777" w:rsidTr="004B08F2">
        <w:tc>
          <w:tcPr>
            <w:tcW w:w="6261" w:type="dxa"/>
            <w:gridSpan w:val="2"/>
            <w:shd w:val="clear" w:color="auto" w:fill="D9F2D0" w:themeFill="accent6" w:themeFillTint="33"/>
          </w:tcPr>
          <w:p w14:paraId="1AE92F86" w14:textId="77777777" w:rsidR="007F07C8" w:rsidRPr="007F07C8" w:rsidRDefault="007F07C8" w:rsidP="004B08F2">
            <w:pPr>
              <w:rPr>
                <w:rFonts w:asciiTheme="minorHAnsi"/>
              </w:rPr>
            </w:pPr>
            <w:r w:rsidRPr="007F07C8">
              <w:rPr>
                <w:rFonts w:asciiTheme="minorHAnsi"/>
              </w:rPr>
              <w:t>Duurzaamheidscriteria</w:t>
            </w:r>
          </w:p>
        </w:tc>
      </w:tr>
      <w:tr w:rsidR="007F07C8" w:rsidRPr="007F07C8" w14:paraId="7E8BBA46" w14:textId="77777777" w:rsidTr="004B08F2">
        <w:tc>
          <w:tcPr>
            <w:tcW w:w="3460" w:type="dxa"/>
          </w:tcPr>
          <w:p w14:paraId="30823C07" w14:textId="77777777" w:rsidR="007F07C8" w:rsidRPr="007F07C8" w:rsidRDefault="007F07C8" w:rsidP="004B08F2">
            <w:pPr>
              <w:jc w:val="right"/>
              <w:rPr>
                <w:rFonts w:asciiTheme="minorHAnsi"/>
              </w:rPr>
            </w:pPr>
            <w:r w:rsidRPr="007F07C8">
              <w:rPr>
                <w:rFonts w:asciiTheme="minorHAnsi"/>
                <w:sz w:val="14"/>
                <w:szCs w:val="14"/>
              </w:rPr>
              <w:t>Aansluiting bij de strategie van het adviesbureau</w:t>
            </w:r>
          </w:p>
        </w:tc>
        <w:tc>
          <w:tcPr>
            <w:tcW w:w="2801" w:type="dxa"/>
            <w:shd w:val="clear" w:color="auto" w:fill="F2F2F2" w:themeFill="background1" w:themeFillShade="F2"/>
          </w:tcPr>
          <w:p w14:paraId="0F45A9B2" w14:textId="77777777" w:rsidR="007F07C8" w:rsidRPr="007F07C8" w:rsidRDefault="007F07C8" w:rsidP="004B08F2">
            <w:pPr>
              <w:rPr>
                <w:rFonts w:asciiTheme="minorHAnsi"/>
              </w:rPr>
            </w:pPr>
            <w:r w:rsidRPr="007F07C8">
              <w:rPr>
                <w:rFonts w:asciiTheme="minorHAnsi"/>
              </w:rPr>
              <w:t>6</w:t>
            </w:r>
          </w:p>
        </w:tc>
      </w:tr>
      <w:tr w:rsidR="007F07C8" w:rsidRPr="007F07C8" w14:paraId="4F61A7C6" w14:textId="77777777" w:rsidTr="004B08F2">
        <w:tc>
          <w:tcPr>
            <w:tcW w:w="3460" w:type="dxa"/>
          </w:tcPr>
          <w:p w14:paraId="5175FA80" w14:textId="77777777" w:rsidR="007F07C8" w:rsidRPr="007F07C8" w:rsidRDefault="007F07C8" w:rsidP="004B08F2">
            <w:pPr>
              <w:jc w:val="right"/>
              <w:rPr>
                <w:rFonts w:asciiTheme="minorHAnsi"/>
                <w:sz w:val="20"/>
                <w:szCs w:val="20"/>
              </w:rPr>
            </w:pPr>
            <w:r w:rsidRPr="007F07C8">
              <w:rPr>
                <w:rFonts w:asciiTheme="minorHAnsi"/>
                <w:sz w:val="16"/>
                <w:szCs w:val="16"/>
              </w:rPr>
              <w:t>Klimaatrisico’s</w:t>
            </w:r>
          </w:p>
        </w:tc>
        <w:tc>
          <w:tcPr>
            <w:tcW w:w="2801" w:type="dxa"/>
            <w:shd w:val="clear" w:color="auto" w:fill="F2F2F2" w:themeFill="background1" w:themeFillShade="F2"/>
          </w:tcPr>
          <w:p w14:paraId="3617F012" w14:textId="77777777" w:rsidR="007F07C8" w:rsidRPr="007F07C8" w:rsidRDefault="007F07C8" w:rsidP="004B08F2">
            <w:pPr>
              <w:rPr>
                <w:rFonts w:asciiTheme="minorHAnsi"/>
              </w:rPr>
            </w:pPr>
            <w:r w:rsidRPr="007F07C8">
              <w:rPr>
                <w:rFonts w:asciiTheme="minorHAnsi"/>
              </w:rPr>
              <w:t>7</w:t>
            </w:r>
          </w:p>
        </w:tc>
      </w:tr>
      <w:tr w:rsidR="007F07C8" w:rsidRPr="007F07C8" w14:paraId="033A89E3" w14:textId="77777777" w:rsidTr="004B08F2">
        <w:tc>
          <w:tcPr>
            <w:tcW w:w="3460" w:type="dxa"/>
          </w:tcPr>
          <w:p w14:paraId="706E2A79" w14:textId="77777777" w:rsidR="007F07C8" w:rsidRPr="007F07C8" w:rsidRDefault="007F07C8" w:rsidP="004B08F2">
            <w:pPr>
              <w:jc w:val="right"/>
              <w:rPr>
                <w:rFonts w:asciiTheme="minorHAnsi"/>
                <w:sz w:val="20"/>
                <w:szCs w:val="20"/>
              </w:rPr>
            </w:pPr>
            <w:r w:rsidRPr="007F07C8">
              <w:rPr>
                <w:rFonts w:asciiTheme="minorHAnsi"/>
                <w:sz w:val="16"/>
                <w:szCs w:val="16"/>
              </w:rPr>
              <w:t>Klantcommunicatie</w:t>
            </w:r>
          </w:p>
        </w:tc>
        <w:tc>
          <w:tcPr>
            <w:tcW w:w="2801" w:type="dxa"/>
            <w:shd w:val="clear" w:color="auto" w:fill="F2F2F2" w:themeFill="background1" w:themeFillShade="F2"/>
          </w:tcPr>
          <w:p w14:paraId="4D60521A" w14:textId="77777777" w:rsidR="007F07C8" w:rsidRPr="007F07C8" w:rsidRDefault="007F07C8" w:rsidP="004B08F2">
            <w:pPr>
              <w:rPr>
                <w:rFonts w:asciiTheme="minorHAnsi"/>
              </w:rPr>
            </w:pPr>
            <w:r w:rsidRPr="007F07C8">
              <w:rPr>
                <w:rFonts w:asciiTheme="minorHAnsi"/>
              </w:rPr>
              <w:t>7</w:t>
            </w:r>
          </w:p>
        </w:tc>
      </w:tr>
    </w:tbl>
    <w:p w14:paraId="77C88627" w14:textId="77777777" w:rsidR="007F07C8" w:rsidRPr="007F07C8" w:rsidRDefault="007F07C8" w:rsidP="007F07C8">
      <w:pPr>
        <w:rPr>
          <w:rFonts w:asciiTheme="minorHAnsi"/>
        </w:rPr>
      </w:pPr>
    </w:p>
    <w:p w14:paraId="62CF8B51" w14:textId="77777777" w:rsidR="007F07C8" w:rsidRPr="007F07C8" w:rsidRDefault="007F07C8" w:rsidP="007F07C8">
      <w:pPr>
        <w:spacing w:after="0"/>
        <w:rPr>
          <w:rFonts w:asciiTheme="minorHAnsi"/>
          <w:b/>
          <w:bCs/>
        </w:rPr>
      </w:pPr>
      <w:r w:rsidRPr="007F07C8">
        <w:rPr>
          <w:rFonts w:asciiTheme="minorHAnsi"/>
          <w:b/>
          <w:bCs/>
        </w:rPr>
        <w:t>Hoe communiceert het fonds de belegging strategie?</w:t>
      </w:r>
    </w:p>
    <w:p w14:paraId="4F208AA7" w14:textId="77777777" w:rsidR="007F07C8" w:rsidRPr="007F07C8" w:rsidRDefault="007F07C8" w:rsidP="007F07C8">
      <w:pPr>
        <w:spacing w:after="0"/>
        <w:rPr>
          <w:rFonts w:asciiTheme="minorHAnsi"/>
          <w:i/>
          <w:iCs/>
        </w:rPr>
      </w:pPr>
      <w:r w:rsidRPr="007F07C8">
        <w:rPr>
          <w:rFonts w:asciiTheme="minorHAnsi"/>
          <w:i/>
          <w:iCs/>
        </w:rPr>
        <w:t>De strategie wordt duidelijk gecommuniceerd via de landingspagina en ondersteunende documenten zoals prospectus en KID, maar de tekst geeft geen concrete beschrijving van selectiecriteria of portefeuillecompositie (Robeco, 2025g).</w:t>
      </w:r>
      <w:r w:rsidRPr="007F07C8">
        <w:rPr>
          <w:rFonts w:asciiTheme="minorHAnsi"/>
          <w:i/>
          <w:iCs/>
        </w:rPr>
        <w:br/>
      </w:r>
    </w:p>
    <w:p w14:paraId="2E73F58C" w14:textId="77777777" w:rsidR="007F07C8" w:rsidRPr="007F07C8" w:rsidRDefault="007F07C8" w:rsidP="007F07C8">
      <w:pPr>
        <w:spacing w:after="0"/>
        <w:rPr>
          <w:rFonts w:asciiTheme="minorHAnsi"/>
          <w:b/>
          <w:bCs/>
        </w:rPr>
      </w:pPr>
      <w:r w:rsidRPr="007F07C8">
        <w:rPr>
          <w:rFonts w:asciiTheme="minorHAnsi"/>
          <w:b/>
          <w:bCs/>
          <w:noProof/>
        </w:rPr>
        <mc:AlternateContent>
          <mc:Choice Requires="wps">
            <w:drawing>
              <wp:anchor distT="0" distB="0" distL="114300" distR="114300" simplePos="0" relativeHeight="251661312" behindDoc="0" locked="0" layoutInCell="1" allowOverlap="1" wp14:anchorId="1F0B7444" wp14:editId="157809FB">
                <wp:simplePos x="0" y="0"/>
                <wp:positionH relativeFrom="column">
                  <wp:posOffset>-213995</wp:posOffset>
                </wp:positionH>
                <wp:positionV relativeFrom="paragraph">
                  <wp:posOffset>2355215</wp:posOffset>
                </wp:positionV>
                <wp:extent cx="5760720" cy="635"/>
                <wp:effectExtent l="0" t="0" r="0" b="0"/>
                <wp:wrapSquare wrapText="bothSides"/>
                <wp:docPr id="412884473" name="Tekstvak 1"/>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75440DCF" w14:textId="77777777" w:rsidR="007F07C8" w:rsidRPr="008446C4" w:rsidRDefault="007F07C8" w:rsidP="007F07C8">
                            <w:pPr>
                              <w:pStyle w:val="Bijschrift"/>
                            </w:pPr>
                            <w:r w:rsidRPr="008446C4">
                              <w:rPr>
                                <w:i w:val="0"/>
                                <w:iCs w:val="0"/>
                              </w:rPr>
                              <w:fldChar w:fldCharType="begin"/>
                            </w:r>
                            <w:r w:rsidRPr="008446C4">
                              <w:rPr>
                                <w:i w:val="0"/>
                                <w:iCs w:val="0"/>
                              </w:rPr>
                              <w:instrText xml:space="preserve"> SEQ Figuur \* ARABIC </w:instrText>
                            </w:r>
                            <w:r w:rsidRPr="008446C4">
                              <w:rPr>
                                <w:i w:val="0"/>
                                <w:iCs w:val="0"/>
                              </w:rPr>
                              <w:fldChar w:fldCharType="separate"/>
                            </w:r>
                            <w:r w:rsidRPr="008446C4">
                              <w:rPr>
                                <w:i w:val="0"/>
                                <w:iCs w:val="0"/>
                              </w:rPr>
                              <w:t>1</w:t>
                            </w:r>
                            <w:r w:rsidRPr="008446C4">
                              <w:rPr>
                                <w:i w:val="0"/>
                                <w:iCs w:val="0"/>
                              </w:rPr>
                              <w:fldChar w:fldCharType="end"/>
                            </w:r>
                            <w:r w:rsidRPr="008446C4">
                              <w:t>(Robeco, 2025h)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F0B7444" id="Tekstvak 1" o:spid="_x0000_s1031" type="#_x0000_t202" style="position:absolute;margin-left:-16.85pt;margin-top:185.45pt;width:453.6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" stroked="f">
                <v:textbox style="mso-fit-shape-to-text:t" inset="0,0,0,0">
                  <w:txbxContent>
                    <w:p w14:paraId="75440DCF" w14:textId="77777777" w:rsidR="007F07C8" w:rsidRPr="008446C4" w:rsidRDefault="007F07C8" w:rsidP="007F07C8">
                      <w:pPr>
                        <w:pStyle w:val="Bijschrift"/>
                      </w:pPr>
                      <w:r w:rsidRPr="008446C4">
                        <w:rPr>
                          <w:i w:val="0"/>
                          <w:iCs w:val="0"/>
                        </w:rPr>
                        <w:fldChar w:fldCharType="begin"/>
                      </w:r>
                      <w:r w:rsidRPr="008446C4">
                        <w:rPr>
                          <w:i w:val="0"/>
                          <w:iCs w:val="0"/>
                        </w:rPr>
                        <w:instrText xml:space="preserve"> SEQ Figuur \* ARABIC </w:instrText>
                      </w:r>
                      <w:r w:rsidRPr="008446C4">
                        <w:rPr>
                          <w:i w:val="0"/>
                          <w:iCs w:val="0"/>
                        </w:rPr>
                        <w:fldChar w:fldCharType="separate"/>
                      </w:r>
                      <w:r w:rsidRPr="008446C4">
                        <w:rPr>
                          <w:i w:val="0"/>
                          <w:iCs w:val="0"/>
                        </w:rPr>
                        <w:t>1</w:t>
                      </w:r>
                      <w:r w:rsidRPr="008446C4">
                        <w:rPr>
                          <w:i w:val="0"/>
                          <w:iCs w:val="0"/>
                        </w:rPr>
                        <w:fldChar w:fldCharType="end"/>
                      </w:r>
                      <w:r w:rsidRPr="008446C4">
                        <w:t>(Robeco, 2025h)</w:t>
                      </w:r>
                    </w:p>
                  </w:txbxContent>
                </v:textbox>
                <w10:wrap type="square"/>
              </v:shape>
            </w:pict>
          </mc:Fallback>
        </mc:AlternateContent>
      </w:r>
      <w:r w:rsidRPr="007F07C8">
        <w:rPr>
          <w:rFonts w:asciiTheme="minorHAnsi"/>
          <w:b/>
          <w:bCs/>
          <w:i/>
          <w:iCs/>
          <w:noProof/>
        </w:rPr>
        <w:drawing>
          <wp:anchor distT="0" distB="0" distL="114300" distR="114300" simplePos="0" relativeHeight="251660288" behindDoc="0" locked="0" layoutInCell="1" allowOverlap="1" wp14:anchorId="39239B48" wp14:editId="2608DC5E">
            <wp:simplePos x="0" y="0"/>
            <wp:positionH relativeFrom="column">
              <wp:posOffset>-214337</wp:posOffset>
            </wp:positionH>
            <wp:positionV relativeFrom="paragraph">
              <wp:posOffset>290830</wp:posOffset>
            </wp:positionV>
            <wp:extent cx="5760720" cy="2007235"/>
            <wp:effectExtent l="0" t="0" r="0" b="0"/>
            <wp:wrapSquare wrapText="bothSides"/>
            <wp:docPr id="17972658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65899"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760720" cy="2007235"/>
                    </a:xfrm>
                    <a:prstGeom prst="rect">
                      <a:avLst/>
                    </a:prstGeom>
                  </pic:spPr>
                </pic:pic>
              </a:graphicData>
            </a:graphic>
          </wp:anchor>
        </w:drawing>
      </w:r>
      <w:r w:rsidRPr="007F07C8">
        <w:rPr>
          <w:rFonts w:asciiTheme="minorHAnsi"/>
          <w:b/>
          <w:bCs/>
        </w:rPr>
        <w:t>Hoe</w:t>
      </w:r>
      <w:r w:rsidRPr="007F07C8">
        <w:rPr>
          <w:rFonts w:asciiTheme="minorHAnsi"/>
        </w:rPr>
        <w:t xml:space="preserve"> </w:t>
      </w:r>
      <w:r w:rsidRPr="007F07C8">
        <w:rPr>
          <w:rFonts w:asciiTheme="minorHAnsi"/>
          <w:b/>
          <w:bCs/>
        </w:rPr>
        <w:t>heeft het fonds gepresteerd ten opzichte van de risico/rendement verhouding?</w:t>
      </w:r>
    </w:p>
    <w:p w14:paraId="319FBD46" w14:textId="77777777" w:rsidR="007F07C8" w:rsidRPr="007F07C8" w:rsidRDefault="007F07C8" w:rsidP="007F07C8">
      <w:pPr>
        <w:spacing w:after="0"/>
        <w:rPr>
          <w:rFonts w:asciiTheme="minorHAnsi"/>
        </w:rPr>
      </w:pPr>
      <w:r w:rsidRPr="007F07C8">
        <w:rPr>
          <w:rFonts w:asciiTheme="minorHAnsi"/>
        </w:rPr>
        <w:t xml:space="preserve">Het fonds heeft nog een korte levensduur waardoor historische analyse niet mogelijk was. De cijfers zijn veel belovend maar ook historisch </w:t>
      </w:r>
      <w:proofErr w:type="gramStart"/>
      <w:r w:rsidRPr="007F07C8">
        <w:rPr>
          <w:rFonts w:asciiTheme="minorHAnsi"/>
        </w:rPr>
        <w:t>tekort</w:t>
      </w:r>
      <w:proofErr w:type="gramEnd"/>
      <w:r w:rsidRPr="007F07C8">
        <w:rPr>
          <w:rFonts w:asciiTheme="minorHAnsi"/>
        </w:rPr>
        <w:t xml:space="preserve"> om op te vertrouwen.</w:t>
      </w:r>
    </w:p>
    <w:p w14:paraId="582CEFDC" w14:textId="77777777" w:rsidR="007F07C8" w:rsidRPr="007F07C8" w:rsidRDefault="007F07C8" w:rsidP="007F07C8">
      <w:pPr>
        <w:spacing w:after="0"/>
        <w:rPr>
          <w:rFonts w:asciiTheme="minorHAnsi"/>
        </w:rPr>
      </w:pPr>
    </w:p>
    <w:p w14:paraId="4EFAA50F" w14:textId="77777777" w:rsidR="007F07C8" w:rsidRPr="007F07C8" w:rsidRDefault="007F07C8" w:rsidP="007F07C8">
      <w:pPr>
        <w:spacing w:after="0"/>
        <w:rPr>
          <w:rFonts w:asciiTheme="minorHAnsi"/>
          <w:b/>
          <w:bCs/>
        </w:rPr>
      </w:pPr>
      <w:r w:rsidRPr="007F07C8">
        <w:rPr>
          <w:rFonts w:asciiTheme="minorHAnsi"/>
          <w:b/>
          <w:bCs/>
        </w:rPr>
        <w:t>Hoe hoog zijn de kosten van het fonds?</w:t>
      </w:r>
    </w:p>
    <w:p w14:paraId="009B1E00" w14:textId="77777777" w:rsidR="007F07C8" w:rsidRPr="007F07C8" w:rsidRDefault="007F07C8" w:rsidP="007F07C8">
      <w:pPr>
        <w:spacing w:after="0"/>
        <w:rPr>
          <w:rFonts w:asciiTheme="minorHAnsi"/>
          <w:i/>
          <w:iCs/>
        </w:rPr>
      </w:pPr>
      <w:r w:rsidRPr="007F07C8">
        <w:rPr>
          <w:rFonts w:asciiTheme="minorHAnsi"/>
          <w:i/>
          <w:iCs/>
        </w:rPr>
        <w:t>De beheervergoeding bedraagt 0,25% en de servicekosten ongeveer 0,04%, wat relatief laag is in vergelijking met andere fondsen van dezelfde aanbieder (Robeco, 2025i).</w:t>
      </w:r>
    </w:p>
    <w:p w14:paraId="59DA888A" w14:textId="77777777" w:rsidR="007F07C8" w:rsidRPr="007F07C8" w:rsidRDefault="007F07C8" w:rsidP="007F07C8">
      <w:pPr>
        <w:rPr>
          <w:rFonts w:asciiTheme="minorHAnsi"/>
          <w:i/>
          <w:iCs/>
        </w:rPr>
      </w:pPr>
      <w:r w:rsidRPr="007F07C8">
        <w:rPr>
          <w:rFonts w:asciiTheme="minorHAnsi"/>
          <w:i/>
          <w:iCs/>
        </w:rPr>
        <w:br w:type="page"/>
      </w:r>
    </w:p>
    <w:p w14:paraId="2FB50C39" w14:textId="77777777" w:rsidR="007F07C8" w:rsidRPr="007F07C8" w:rsidRDefault="007F07C8" w:rsidP="007F07C8">
      <w:pPr>
        <w:spacing w:after="0"/>
        <w:rPr>
          <w:rFonts w:asciiTheme="minorHAnsi"/>
          <w:b/>
          <w:bCs/>
        </w:rPr>
      </w:pPr>
      <w:r w:rsidRPr="007F07C8">
        <w:rPr>
          <w:rFonts w:asciiTheme="minorHAnsi"/>
          <w:b/>
          <w:bCs/>
        </w:rPr>
        <w:lastRenderedPageBreak/>
        <w:t>Hoe goed sluit de strategie van het fonds aan bij onze strategie van het adviesbureau?</w:t>
      </w:r>
    </w:p>
    <w:p w14:paraId="4FA2AFD6" w14:textId="77777777" w:rsidR="007F07C8" w:rsidRPr="007F07C8" w:rsidRDefault="007F07C8" w:rsidP="007F07C8">
      <w:pPr>
        <w:rPr>
          <w:rFonts w:asciiTheme="minorHAnsi"/>
        </w:rPr>
      </w:pPr>
      <w:r w:rsidRPr="007F07C8">
        <w:rPr>
          <w:rFonts w:asciiTheme="minorHAnsi"/>
        </w:rPr>
        <w:t>Het fonds bevordert ecologische en sociale waarborgen via uitsluitingscriteria, naleving van internationale verdragen zoals de VN-Rechten van de Mens en IAO-normen, en voert actief stembeleid uit om goed ondernemingsbestuur en duurzaamheid te stimuleren (Robeco, 2025j; Robeco, 2025k).</w:t>
      </w:r>
    </w:p>
    <w:p w14:paraId="2F40895F" w14:textId="77777777" w:rsidR="007F07C8" w:rsidRPr="007F07C8" w:rsidRDefault="007F07C8" w:rsidP="007F07C8">
      <w:pPr>
        <w:spacing w:after="0"/>
        <w:rPr>
          <w:rFonts w:asciiTheme="minorHAnsi"/>
          <w:b/>
          <w:bCs/>
        </w:rPr>
      </w:pPr>
      <w:r w:rsidRPr="007F07C8">
        <w:rPr>
          <w:rFonts w:asciiTheme="minorHAnsi"/>
          <w:b/>
          <w:bCs/>
        </w:rPr>
        <w:t>Hoe gaat het fonds om met klimaatrisico’s?</w:t>
      </w:r>
    </w:p>
    <w:p w14:paraId="59E2D92D" w14:textId="77777777" w:rsidR="007F07C8" w:rsidRPr="007F07C8" w:rsidRDefault="007F07C8" w:rsidP="007F07C8">
      <w:pPr>
        <w:spacing w:after="0"/>
        <w:rPr>
          <w:rFonts w:asciiTheme="minorHAnsi"/>
          <w:i/>
          <w:iCs/>
        </w:rPr>
      </w:pPr>
      <w:r w:rsidRPr="007F07C8">
        <w:rPr>
          <w:rFonts w:asciiTheme="minorHAnsi"/>
          <w:i/>
          <w:iCs/>
        </w:rPr>
        <w:t>Klimaatrisico’s worden in de prospectus gecommuniceerd, waarbij oorzaak-gevolg duidelijk wordt beschreven om beleggers inzicht te geven in mogelijke risico’s (Robeco, 2025l).</w:t>
      </w:r>
    </w:p>
    <w:p w14:paraId="6EB2811D" w14:textId="77777777" w:rsidR="007F07C8" w:rsidRPr="007F07C8" w:rsidRDefault="007F07C8" w:rsidP="007F07C8">
      <w:pPr>
        <w:spacing w:after="0"/>
        <w:rPr>
          <w:rFonts w:asciiTheme="minorHAnsi"/>
          <w:i/>
          <w:iCs/>
        </w:rPr>
      </w:pPr>
    </w:p>
    <w:p w14:paraId="511039B5" w14:textId="77777777" w:rsidR="007F07C8" w:rsidRPr="007F07C8" w:rsidRDefault="007F07C8" w:rsidP="007F07C8">
      <w:pPr>
        <w:spacing w:after="0"/>
        <w:rPr>
          <w:rFonts w:asciiTheme="minorHAnsi"/>
          <w:b/>
          <w:bCs/>
        </w:rPr>
      </w:pPr>
      <w:r w:rsidRPr="007F07C8">
        <w:rPr>
          <w:rFonts w:asciiTheme="minorHAnsi"/>
          <w:b/>
          <w:bCs/>
        </w:rPr>
        <w:t>Hoe communiceert het fonds over duurzaamheidskwestie naar de klant?</w:t>
      </w:r>
    </w:p>
    <w:p w14:paraId="7682BE7A" w14:textId="77777777" w:rsidR="007F07C8" w:rsidRPr="007F07C8" w:rsidRDefault="007F07C8" w:rsidP="007F07C8">
      <w:pPr>
        <w:rPr>
          <w:rFonts w:asciiTheme="minorHAnsi"/>
          <w:i/>
          <w:iCs/>
        </w:rPr>
      </w:pPr>
      <w:r w:rsidRPr="007F07C8">
        <w:rPr>
          <w:rFonts w:asciiTheme="minorHAnsi"/>
          <w:i/>
          <w:iCs/>
        </w:rPr>
        <w:t>Het fonds biedt twee documenten: een samenvatting voor hoofdlijnen en een detaildocument voor volledige informatie, waardoor klanten een helder beeld krijgen van duurzaamheid en impact (Robeco, 2025g).</w:t>
      </w:r>
    </w:p>
    <w:p w14:paraId="10D2337A" w14:textId="77777777" w:rsidR="007F07C8" w:rsidRPr="007F07C8" w:rsidRDefault="007F07C8" w:rsidP="007F07C8">
      <w:pPr>
        <w:rPr>
          <w:rFonts w:asciiTheme="minorHAnsi"/>
        </w:rPr>
      </w:pPr>
      <w:r w:rsidRPr="007F07C8">
        <w:rPr>
          <w:rFonts w:asciiTheme="minorHAnsi"/>
        </w:rPr>
        <w:br w:type="page"/>
      </w:r>
    </w:p>
    <w:p w14:paraId="6B0D8B30" w14:textId="77777777" w:rsidR="007F07C8" w:rsidRPr="007F07C8" w:rsidRDefault="007F07C8" w:rsidP="007F07C8">
      <w:pPr>
        <w:rPr>
          <w:rStyle w:val="Kop3Char"/>
          <w:rFonts w:asciiTheme="minorHAnsi" w:hAnsiTheme="minorHAnsi"/>
          <w:lang w:val="en-GB"/>
        </w:rPr>
      </w:pPr>
      <w:bookmarkStart w:id="50" w:name="_Toc214459844"/>
      <w:r w:rsidRPr="007F07C8">
        <w:rPr>
          <w:rStyle w:val="Kop3Char"/>
          <w:rFonts w:asciiTheme="minorHAnsi" w:hAnsiTheme="minorHAnsi"/>
          <w:lang w:val="en-GB"/>
        </w:rPr>
        <w:lastRenderedPageBreak/>
        <w:t>Analyse van Robeco Circular Economy F USD</w:t>
      </w:r>
      <w:bookmarkEnd w:id="50"/>
    </w:p>
    <w:p w14:paraId="01A18F4D" w14:textId="77777777" w:rsidR="007F07C8" w:rsidRPr="007F07C8" w:rsidRDefault="007F07C8" w:rsidP="007F07C8">
      <w:pPr>
        <w:rPr>
          <w:rFonts w:asciiTheme="minorHAnsi"/>
          <w:lang w:val="en-GB"/>
        </w:rPr>
      </w:pPr>
    </w:p>
    <w:tbl>
      <w:tblPr>
        <w:tblStyle w:val="Tabelraster"/>
        <w:tblW w:w="0" w:type="auto"/>
        <w:tblLook w:val="04A0" w:firstRow="1" w:lastRow="0" w:firstColumn="1" w:lastColumn="0" w:noHBand="0" w:noVBand="1"/>
      </w:tblPr>
      <w:tblGrid>
        <w:gridCol w:w="3460"/>
        <w:gridCol w:w="2801"/>
      </w:tblGrid>
      <w:tr w:rsidR="007F07C8" w:rsidRPr="007F07C8" w14:paraId="186743DC" w14:textId="77777777" w:rsidTr="004B08F2">
        <w:tc>
          <w:tcPr>
            <w:tcW w:w="3460" w:type="dxa"/>
            <w:tcBorders>
              <w:top w:val="nil"/>
              <w:left w:val="nil"/>
              <w:bottom w:val="nil"/>
              <w:right w:val="single" w:sz="4" w:space="0" w:color="auto"/>
            </w:tcBorders>
          </w:tcPr>
          <w:p w14:paraId="2E032EF4" w14:textId="77777777" w:rsidR="007F07C8" w:rsidRPr="007F07C8" w:rsidRDefault="007F07C8" w:rsidP="004B08F2">
            <w:pPr>
              <w:rPr>
                <w:rFonts w:asciiTheme="minorHAnsi"/>
                <w:lang w:val="en-GB"/>
              </w:rPr>
            </w:pPr>
          </w:p>
        </w:tc>
        <w:tc>
          <w:tcPr>
            <w:tcW w:w="2801" w:type="dxa"/>
            <w:tcBorders>
              <w:left w:val="single" w:sz="4" w:space="0" w:color="auto"/>
            </w:tcBorders>
            <w:shd w:val="clear" w:color="auto" w:fill="F2F2F2" w:themeFill="background1" w:themeFillShade="F2"/>
          </w:tcPr>
          <w:p w14:paraId="4B2D0009" w14:textId="77777777" w:rsidR="007F07C8" w:rsidRPr="007F07C8" w:rsidRDefault="007F07C8" w:rsidP="004B08F2">
            <w:pPr>
              <w:jc w:val="both"/>
              <w:rPr>
                <w:rFonts w:asciiTheme="minorHAnsi"/>
              </w:rPr>
            </w:pPr>
            <w:r w:rsidRPr="007F07C8">
              <w:rPr>
                <w:rFonts w:asciiTheme="minorHAnsi"/>
              </w:rPr>
              <w:t>‘Naam fonds’</w:t>
            </w:r>
          </w:p>
        </w:tc>
      </w:tr>
      <w:tr w:rsidR="007F07C8" w:rsidRPr="007F07C8" w14:paraId="23F63C5C" w14:textId="77777777" w:rsidTr="004B08F2">
        <w:trPr>
          <w:trHeight w:val="323"/>
        </w:trPr>
        <w:tc>
          <w:tcPr>
            <w:tcW w:w="6261" w:type="dxa"/>
            <w:gridSpan w:val="2"/>
            <w:shd w:val="clear" w:color="auto" w:fill="D9D9D9" w:themeFill="background1" w:themeFillShade="D9"/>
          </w:tcPr>
          <w:p w14:paraId="4CA2FDFA" w14:textId="77777777" w:rsidR="007F07C8" w:rsidRPr="007F07C8" w:rsidRDefault="007F07C8" w:rsidP="004B08F2">
            <w:pPr>
              <w:tabs>
                <w:tab w:val="left" w:pos="6398"/>
              </w:tabs>
              <w:rPr>
                <w:rFonts w:asciiTheme="minorHAnsi"/>
              </w:rPr>
            </w:pPr>
            <w:r w:rsidRPr="007F07C8">
              <w:rPr>
                <w:rFonts w:asciiTheme="minorHAnsi"/>
              </w:rPr>
              <w:t>Niet-duurzaamheidscriteria</w:t>
            </w:r>
          </w:p>
        </w:tc>
      </w:tr>
      <w:tr w:rsidR="007F07C8" w:rsidRPr="007F07C8" w14:paraId="500EAB33" w14:textId="77777777" w:rsidTr="004B08F2">
        <w:tc>
          <w:tcPr>
            <w:tcW w:w="3460" w:type="dxa"/>
          </w:tcPr>
          <w:p w14:paraId="38765569" w14:textId="77777777" w:rsidR="007F07C8" w:rsidRPr="007F07C8" w:rsidRDefault="007F07C8" w:rsidP="004B08F2">
            <w:pPr>
              <w:jc w:val="right"/>
              <w:rPr>
                <w:rFonts w:asciiTheme="minorHAnsi"/>
                <w:sz w:val="16"/>
                <w:szCs w:val="16"/>
              </w:rPr>
            </w:pPr>
            <w:r w:rsidRPr="007F07C8">
              <w:rPr>
                <w:rFonts w:asciiTheme="minorHAnsi"/>
                <w:sz w:val="16"/>
                <w:szCs w:val="16"/>
              </w:rPr>
              <w:t>Communicatie beleggingsstrategie</w:t>
            </w:r>
          </w:p>
        </w:tc>
        <w:tc>
          <w:tcPr>
            <w:tcW w:w="2801" w:type="dxa"/>
            <w:shd w:val="clear" w:color="auto" w:fill="F2F2F2" w:themeFill="background1" w:themeFillShade="F2"/>
          </w:tcPr>
          <w:p w14:paraId="2EB77BA1" w14:textId="77777777" w:rsidR="007F07C8" w:rsidRPr="007F07C8" w:rsidRDefault="007F07C8" w:rsidP="004B08F2">
            <w:pPr>
              <w:rPr>
                <w:rFonts w:asciiTheme="minorHAnsi"/>
              </w:rPr>
            </w:pPr>
            <w:r w:rsidRPr="007F07C8">
              <w:rPr>
                <w:rFonts w:asciiTheme="minorHAnsi"/>
              </w:rPr>
              <w:t>7,5</w:t>
            </w:r>
          </w:p>
        </w:tc>
      </w:tr>
      <w:tr w:rsidR="007F07C8" w:rsidRPr="007F07C8" w14:paraId="2D6FFF50" w14:textId="77777777" w:rsidTr="004B08F2">
        <w:tc>
          <w:tcPr>
            <w:tcW w:w="3460" w:type="dxa"/>
          </w:tcPr>
          <w:p w14:paraId="5DCAA9F4" w14:textId="77777777" w:rsidR="007F07C8" w:rsidRPr="007F07C8" w:rsidRDefault="007F07C8" w:rsidP="004B08F2">
            <w:pPr>
              <w:jc w:val="right"/>
              <w:rPr>
                <w:rFonts w:asciiTheme="minorHAnsi"/>
                <w:sz w:val="16"/>
                <w:szCs w:val="16"/>
              </w:rPr>
            </w:pPr>
            <w:r w:rsidRPr="007F07C8">
              <w:rPr>
                <w:rFonts w:asciiTheme="minorHAnsi"/>
                <w:sz w:val="16"/>
                <w:szCs w:val="16"/>
              </w:rPr>
              <w:t xml:space="preserve">Historische risico/rendementsverhouding  </w:t>
            </w:r>
          </w:p>
        </w:tc>
        <w:tc>
          <w:tcPr>
            <w:tcW w:w="2801" w:type="dxa"/>
            <w:shd w:val="clear" w:color="auto" w:fill="F2F2F2" w:themeFill="background1" w:themeFillShade="F2"/>
          </w:tcPr>
          <w:p w14:paraId="42E6DB18" w14:textId="77777777" w:rsidR="007F07C8" w:rsidRPr="007F07C8" w:rsidRDefault="007F07C8" w:rsidP="004B08F2">
            <w:pPr>
              <w:rPr>
                <w:rFonts w:asciiTheme="minorHAnsi"/>
              </w:rPr>
            </w:pPr>
            <w:r w:rsidRPr="007F07C8">
              <w:rPr>
                <w:rFonts w:asciiTheme="minorHAnsi"/>
              </w:rPr>
              <w:t>8</w:t>
            </w:r>
          </w:p>
        </w:tc>
      </w:tr>
      <w:tr w:rsidR="007F07C8" w:rsidRPr="007F07C8" w14:paraId="5480954F" w14:textId="77777777" w:rsidTr="004B08F2">
        <w:tc>
          <w:tcPr>
            <w:tcW w:w="3460" w:type="dxa"/>
          </w:tcPr>
          <w:p w14:paraId="3CA26080" w14:textId="77777777" w:rsidR="007F07C8" w:rsidRPr="007F07C8" w:rsidRDefault="007F07C8" w:rsidP="004B08F2">
            <w:pPr>
              <w:jc w:val="right"/>
              <w:rPr>
                <w:rFonts w:asciiTheme="minorHAnsi"/>
                <w:sz w:val="20"/>
                <w:szCs w:val="20"/>
              </w:rPr>
            </w:pPr>
            <w:r w:rsidRPr="007F07C8">
              <w:rPr>
                <w:rFonts w:asciiTheme="minorHAnsi"/>
                <w:sz w:val="16"/>
                <w:szCs w:val="16"/>
              </w:rPr>
              <w:t>Kosten</w:t>
            </w:r>
          </w:p>
        </w:tc>
        <w:tc>
          <w:tcPr>
            <w:tcW w:w="2801" w:type="dxa"/>
            <w:shd w:val="clear" w:color="auto" w:fill="F2F2F2" w:themeFill="background1" w:themeFillShade="F2"/>
          </w:tcPr>
          <w:p w14:paraId="3C5CF06F" w14:textId="77777777" w:rsidR="007F07C8" w:rsidRPr="007F07C8" w:rsidRDefault="007F07C8" w:rsidP="004B08F2">
            <w:pPr>
              <w:rPr>
                <w:rFonts w:asciiTheme="minorHAnsi"/>
              </w:rPr>
            </w:pPr>
            <w:r w:rsidRPr="007F07C8">
              <w:rPr>
                <w:rFonts w:asciiTheme="minorHAnsi"/>
              </w:rPr>
              <w:t>5,5</w:t>
            </w:r>
          </w:p>
        </w:tc>
      </w:tr>
      <w:tr w:rsidR="007F07C8" w:rsidRPr="007F07C8" w14:paraId="11689334" w14:textId="77777777" w:rsidTr="004B08F2">
        <w:tc>
          <w:tcPr>
            <w:tcW w:w="6261" w:type="dxa"/>
            <w:gridSpan w:val="2"/>
            <w:shd w:val="clear" w:color="auto" w:fill="D9F2D0" w:themeFill="accent6" w:themeFillTint="33"/>
          </w:tcPr>
          <w:p w14:paraId="63ECE05F" w14:textId="77777777" w:rsidR="007F07C8" w:rsidRPr="007F07C8" w:rsidRDefault="007F07C8" w:rsidP="004B08F2">
            <w:pPr>
              <w:rPr>
                <w:rFonts w:asciiTheme="minorHAnsi"/>
              </w:rPr>
            </w:pPr>
            <w:r w:rsidRPr="007F07C8">
              <w:rPr>
                <w:rFonts w:asciiTheme="minorHAnsi"/>
              </w:rPr>
              <w:t>Duurzaamheidscriteria</w:t>
            </w:r>
          </w:p>
        </w:tc>
      </w:tr>
      <w:tr w:rsidR="007F07C8" w:rsidRPr="007F07C8" w14:paraId="03A07994" w14:textId="77777777" w:rsidTr="004B08F2">
        <w:tc>
          <w:tcPr>
            <w:tcW w:w="3460" w:type="dxa"/>
          </w:tcPr>
          <w:p w14:paraId="73E3DA93" w14:textId="77777777" w:rsidR="007F07C8" w:rsidRPr="007F07C8" w:rsidRDefault="007F07C8" w:rsidP="004B08F2">
            <w:pPr>
              <w:jc w:val="right"/>
              <w:rPr>
                <w:rFonts w:asciiTheme="minorHAnsi"/>
              </w:rPr>
            </w:pPr>
            <w:r w:rsidRPr="007F07C8">
              <w:rPr>
                <w:rFonts w:asciiTheme="minorHAnsi"/>
                <w:sz w:val="14"/>
                <w:szCs w:val="14"/>
              </w:rPr>
              <w:t>Aansluiting bij de strategie van het adviesbureau</w:t>
            </w:r>
          </w:p>
        </w:tc>
        <w:tc>
          <w:tcPr>
            <w:tcW w:w="2801" w:type="dxa"/>
            <w:shd w:val="clear" w:color="auto" w:fill="F2F2F2" w:themeFill="background1" w:themeFillShade="F2"/>
          </w:tcPr>
          <w:p w14:paraId="07452B72" w14:textId="77777777" w:rsidR="007F07C8" w:rsidRPr="007F07C8" w:rsidRDefault="007F07C8" w:rsidP="004B08F2">
            <w:pPr>
              <w:rPr>
                <w:rFonts w:asciiTheme="minorHAnsi"/>
              </w:rPr>
            </w:pPr>
            <w:r w:rsidRPr="007F07C8">
              <w:rPr>
                <w:rFonts w:asciiTheme="minorHAnsi"/>
              </w:rPr>
              <w:t>7</w:t>
            </w:r>
          </w:p>
        </w:tc>
      </w:tr>
      <w:tr w:rsidR="007F07C8" w:rsidRPr="007F07C8" w14:paraId="14BF52E9" w14:textId="77777777" w:rsidTr="004B08F2">
        <w:tc>
          <w:tcPr>
            <w:tcW w:w="3460" w:type="dxa"/>
          </w:tcPr>
          <w:p w14:paraId="3E64C8FB" w14:textId="77777777" w:rsidR="007F07C8" w:rsidRPr="007F07C8" w:rsidRDefault="007F07C8" w:rsidP="004B08F2">
            <w:pPr>
              <w:jc w:val="right"/>
              <w:rPr>
                <w:rFonts w:asciiTheme="minorHAnsi"/>
                <w:sz w:val="20"/>
                <w:szCs w:val="20"/>
              </w:rPr>
            </w:pPr>
            <w:r w:rsidRPr="007F07C8">
              <w:rPr>
                <w:rFonts w:asciiTheme="minorHAnsi"/>
                <w:sz w:val="16"/>
                <w:szCs w:val="16"/>
              </w:rPr>
              <w:t>Klimaatrisico’s</w:t>
            </w:r>
          </w:p>
        </w:tc>
        <w:tc>
          <w:tcPr>
            <w:tcW w:w="2801" w:type="dxa"/>
            <w:shd w:val="clear" w:color="auto" w:fill="F2F2F2" w:themeFill="background1" w:themeFillShade="F2"/>
          </w:tcPr>
          <w:p w14:paraId="3B7F1116" w14:textId="77777777" w:rsidR="007F07C8" w:rsidRPr="007F07C8" w:rsidRDefault="007F07C8" w:rsidP="004B08F2">
            <w:pPr>
              <w:rPr>
                <w:rFonts w:asciiTheme="minorHAnsi"/>
              </w:rPr>
            </w:pPr>
            <w:r w:rsidRPr="007F07C8">
              <w:rPr>
                <w:rFonts w:asciiTheme="minorHAnsi"/>
              </w:rPr>
              <w:t>7</w:t>
            </w:r>
          </w:p>
        </w:tc>
      </w:tr>
      <w:tr w:rsidR="007F07C8" w:rsidRPr="007F07C8" w14:paraId="7B7B91F6" w14:textId="77777777" w:rsidTr="004B08F2">
        <w:tc>
          <w:tcPr>
            <w:tcW w:w="3460" w:type="dxa"/>
          </w:tcPr>
          <w:p w14:paraId="0ADC66ED" w14:textId="77777777" w:rsidR="007F07C8" w:rsidRPr="007F07C8" w:rsidRDefault="007F07C8" w:rsidP="004B08F2">
            <w:pPr>
              <w:jc w:val="right"/>
              <w:rPr>
                <w:rFonts w:asciiTheme="minorHAnsi"/>
                <w:sz w:val="20"/>
                <w:szCs w:val="20"/>
              </w:rPr>
            </w:pPr>
            <w:r w:rsidRPr="007F07C8">
              <w:rPr>
                <w:rFonts w:asciiTheme="minorHAnsi"/>
                <w:sz w:val="16"/>
                <w:szCs w:val="16"/>
              </w:rPr>
              <w:t>Klantcommunicatie</w:t>
            </w:r>
          </w:p>
        </w:tc>
        <w:tc>
          <w:tcPr>
            <w:tcW w:w="2801" w:type="dxa"/>
            <w:shd w:val="clear" w:color="auto" w:fill="F2F2F2" w:themeFill="background1" w:themeFillShade="F2"/>
          </w:tcPr>
          <w:p w14:paraId="44654101" w14:textId="77777777" w:rsidR="007F07C8" w:rsidRPr="007F07C8" w:rsidRDefault="007F07C8" w:rsidP="004B08F2">
            <w:pPr>
              <w:rPr>
                <w:rFonts w:asciiTheme="minorHAnsi"/>
              </w:rPr>
            </w:pPr>
            <w:r w:rsidRPr="007F07C8">
              <w:rPr>
                <w:rFonts w:asciiTheme="minorHAnsi"/>
              </w:rPr>
              <w:t>8</w:t>
            </w:r>
          </w:p>
        </w:tc>
      </w:tr>
    </w:tbl>
    <w:p w14:paraId="4E9B78F6" w14:textId="77777777" w:rsidR="007F07C8" w:rsidRPr="007F07C8" w:rsidRDefault="007F07C8" w:rsidP="007F07C8">
      <w:pPr>
        <w:rPr>
          <w:rFonts w:asciiTheme="minorHAnsi"/>
        </w:rPr>
      </w:pPr>
    </w:p>
    <w:p w14:paraId="3D7C531A" w14:textId="77777777" w:rsidR="007F07C8" w:rsidRPr="007F07C8" w:rsidRDefault="007F07C8" w:rsidP="007F07C8">
      <w:pPr>
        <w:spacing w:after="0"/>
        <w:rPr>
          <w:rFonts w:asciiTheme="minorHAnsi"/>
          <w:b/>
          <w:bCs/>
        </w:rPr>
      </w:pPr>
      <w:r w:rsidRPr="007F07C8">
        <w:rPr>
          <w:rFonts w:asciiTheme="minorHAnsi"/>
          <w:b/>
          <w:bCs/>
        </w:rPr>
        <w:t>Hoe communiceert het fonds de belegging strategie?</w:t>
      </w:r>
    </w:p>
    <w:p w14:paraId="658CEF33" w14:textId="77777777" w:rsidR="007F07C8" w:rsidRPr="007F07C8" w:rsidRDefault="007F07C8" w:rsidP="007F07C8">
      <w:pPr>
        <w:spacing w:after="0"/>
        <w:rPr>
          <w:rFonts w:asciiTheme="minorHAnsi"/>
          <w:i/>
          <w:iCs/>
        </w:rPr>
      </w:pPr>
      <w:r w:rsidRPr="007F07C8">
        <w:rPr>
          <w:rFonts w:asciiTheme="minorHAnsi"/>
          <w:i/>
          <w:iCs/>
        </w:rPr>
        <w:t>Het fonds belegt wereldwijd in bedrijven die circulaire economie-principes volgen, zoals hulpbronefficiëntie, recycling, circulaire consumptiegoederen en milieuvriendelijke voeding. Strategie en focus worden duidelijk gecommuniceerd via landingspagina en KID-documenten (Robeco, 2025m; Robeco, 2025n).</w:t>
      </w:r>
    </w:p>
    <w:p w14:paraId="6AC160CD" w14:textId="77777777" w:rsidR="007F07C8" w:rsidRPr="007F07C8" w:rsidRDefault="007F07C8" w:rsidP="007F07C8">
      <w:pPr>
        <w:spacing w:after="0"/>
        <w:rPr>
          <w:rFonts w:asciiTheme="minorHAnsi"/>
          <w:i/>
          <w:iCs/>
        </w:rPr>
      </w:pPr>
    </w:p>
    <w:p w14:paraId="17AB7A2F" w14:textId="77777777" w:rsidR="007F07C8" w:rsidRPr="007F07C8" w:rsidRDefault="007F07C8" w:rsidP="007F07C8">
      <w:pPr>
        <w:spacing w:after="0"/>
        <w:rPr>
          <w:rFonts w:asciiTheme="minorHAnsi"/>
          <w:b/>
          <w:bCs/>
        </w:rPr>
      </w:pPr>
      <w:r w:rsidRPr="007F07C8">
        <w:rPr>
          <w:rFonts w:asciiTheme="minorHAnsi"/>
          <w:noProof/>
        </w:rPr>
        <mc:AlternateContent>
          <mc:Choice Requires="wps">
            <w:drawing>
              <wp:anchor distT="0" distB="0" distL="114300" distR="114300" simplePos="0" relativeHeight="251663360" behindDoc="0" locked="0" layoutInCell="1" allowOverlap="1" wp14:anchorId="3CFAD95E" wp14:editId="7E71AF1B">
                <wp:simplePos x="0" y="0"/>
                <wp:positionH relativeFrom="column">
                  <wp:posOffset>-85090</wp:posOffset>
                </wp:positionH>
                <wp:positionV relativeFrom="paragraph">
                  <wp:posOffset>3095625</wp:posOffset>
                </wp:positionV>
                <wp:extent cx="5760720" cy="635"/>
                <wp:effectExtent l="0" t="0" r="0" b="0"/>
                <wp:wrapSquare wrapText="bothSides"/>
                <wp:docPr id="1526917843" name="Tekstvak 1"/>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05F64622" w14:textId="77777777" w:rsidR="007F07C8" w:rsidRPr="008446C4" w:rsidRDefault="007F07C8" w:rsidP="007F07C8">
                            <w:pPr>
                              <w:pStyle w:val="Bijschrift"/>
                            </w:pPr>
                            <w:r w:rsidRPr="008446C4">
                              <w:rPr>
                                <w:i w:val="0"/>
                                <w:iCs w:val="0"/>
                              </w:rPr>
                              <w:fldChar w:fldCharType="begin"/>
                            </w:r>
                            <w:r w:rsidRPr="008446C4">
                              <w:rPr>
                                <w:i w:val="0"/>
                                <w:iCs w:val="0"/>
                              </w:rPr>
                              <w:instrText xml:space="preserve"> SEQ Figuur \* ARABIC </w:instrText>
                            </w:r>
                            <w:r w:rsidRPr="008446C4">
                              <w:rPr>
                                <w:i w:val="0"/>
                                <w:iCs w:val="0"/>
                              </w:rPr>
                              <w:fldChar w:fldCharType="separate"/>
                            </w:r>
                            <w:r w:rsidRPr="008446C4">
                              <w:rPr>
                                <w:i w:val="0"/>
                                <w:iCs w:val="0"/>
                              </w:rPr>
                              <w:t>2</w:t>
                            </w:r>
                            <w:r w:rsidRPr="008446C4">
                              <w:rPr>
                                <w:i w:val="0"/>
                                <w:iCs w:val="0"/>
                              </w:rPr>
                              <w:fldChar w:fldCharType="end"/>
                            </w:r>
                            <w:r w:rsidRPr="008446C4">
                              <w:t xml:space="preserve"> (Robeco, 2025m)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CFAD95E" id="_x0000_s1032" type="#_x0000_t202" style="position:absolute;margin-left:-6.7pt;margin-top:243.75pt;width:453.6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" stroked="f">
                <v:textbox style="mso-fit-shape-to-text:t" inset="0,0,0,0">
                  <w:txbxContent>
                    <w:p w14:paraId="05F64622" w14:textId="77777777" w:rsidR="007F07C8" w:rsidRPr="008446C4" w:rsidRDefault="007F07C8" w:rsidP="007F07C8">
                      <w:pPr>
                        <w:pStyle w:val="Bijschrift"/>
                      </w:pPr>
                      <w:r w:rsidRPr="008446C4">
                        <w:rPr>
                          <w:i w:val="0"/>
                          <w:iCs w:val="0"/>
                        </w:rPr>
                        <w:fldChar w:fldCharType="begin"/>
                      </w:r>
                      <w:r w:rsidRPr="008446C4">
                        <w:rPr>
                          <w:i w:val="0"/>
                          <w:iCs w:val="0"/>
                        </w:rPr>
                        <w:instrText xml:space="preserve"> SEQ Figuur \* ARABIC </w:instrText>
                      </w:r>
                      <w:r w:rsidRPr="008446C4">
                        <w:rPr>
                          <w:i w:val="0"/>
                          <w:iCs w:val="0"/>
                        </w:rPr>
                        <w:fldChar w:fldCharType="separate"/>
                      </w:r>
                      <w:r w:rsidRPr="008446C4">
                        <w:rPr>
                          <w:i w:val="0"/>
                          <w:iCs w:val="0"/>
                        </w:rPr>
                        <w:t>2</w:t>
                      </w:r>
                      <w:r w:rsidRPr="008446C4">
                        <w:rPr>
                          <w:i w:val="0"/>
                          <w:iCs w:val="0"/>
                        </w:rPr>
                        <w:fldChar w:fldCharType="end"/>
                      </w:r>
                      <w:r w:rsidRPr="008446C4">
                        <w:t xml:space="preserve"> (Robeco, 2025m)</w:t>
                      </w:r>
                    </w:p>
                  </w:txbxContent>
                </v:textbox>
                <w10:wrap type="square"/>
              </v:shape>
            </w:pict>
          </mc:Fallback>
        </mc:AlternateContent>
      </w:r>
      <w:r w:rsidRPr="007F07C8">
        <w:rPr>
          <w:rFonts w:asciiTheme="minorHAnsi"/>
          <w:i/>
          <w:iCs/>
          <w:noProof/>
        </w:rPr>
        <w:drawing>
          <wp:anchor distT="0" distB="0" distL="114300" distR="114300" simplePos="0" relativeHeight="251662336" behindDoc="0" locked="0" layoutInCell="1" allowOverlap="1" wp14:anchorId="6A579558" wp14:editId="3D093898">
            <wp:simplePos x="0" y="0"/>
            <wp:positionH relativeFrom="column">
              <wp:posOffset>-85383</wp:posOffset>
            </wp:positionH>
            <wp:positionV relativeFrom="paragraph">
              <wp:posOffset>267384</wp:posOffset>
            </wp:positionV>
            <wp:extent cx="5760720" cy="2771140"/>
            <wp:effectExtent l="0" t="0" r="0" b="0"/>
            <wp:wrapSquare wrapText="bothSides"/>
            <wp:docPr id="235355317"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5317" name="Afbeelding 1" descr="Afbeelding met tekst, schermopname, nummer, Lettertype&#10;&#10;Door AI gegenereerde inhoud is mogelijk onjuis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760720" cy="2771140"/>
                    </a:xfrm>
                    <a:prstGeom prst="rect">
                      <a:avLst/>
                    </a:prstGeom>
                  </pic:spPr>
                </pic:pic>
              </a:graphicData>
            </a:graphic>
          </wp:anchor>
        </w:drawing>
      </w:r>
      <w:r w:rsidRPr="007F07C8">
        <w:rPr>
          <w:rFonts w:asciiTheme="minorHAnsi"/>
          <w:b/>
          <w:bCs/>
        </w:rPr>
        <w:t>Hoe heeft het fonds gepresteerd ten opzichte van de risico/rendement verhouding?</w:t>
      </w:r>
    </w:p>
    <w:p w14:paraId="287B0B28" w14:textId="77777777" w:rsidR="007F07C8" w:rsidRPr="007F07C8" w:rsidRDefault="007F07C8" w:rsidP="007F07C8">
      <w:pPr>
        <w:spacing w:after="0"/>
        <w:rPr>
          <w:rFonts w:asciiTheme="minorHAnsi"/>
          <w:b/>
          <w:bCs/>
        </w:rPr>
      </w:pPr>
      <w:r w:rsidRPr="007F07C8">
        <w:rPr>
          <w:rFonts w:asciiTheme="minorHAnsi"/>
          <w:b/>
          <w:bCs/>
        </w:rPr>
        <w:t>Hoe hoog zijn de kosten van het fonds?</w:t>
      </w:r>
    </w:p>
    <w:p w14:paraId="1367CC36" w14:textId="77777777" w:rsidR="007F07C8" w:rsidRPr="007F07C8" w:rsidRDefault="007F07C8" w:rsidP="007F07C8">
      <w:pPr>
        <w:spacing w:after="0"/>
        <w:rPr>
          <w:rFonts w:asciiTheme="minorHAnsi"/>
          <w:i/>
          <w:iCs/>
        </w:rPr>
      </w:pPr>
      <w:r w:rsidRPr="007F07C8">
        <w:rPr>
          <w:rFonts w:asciiTheme="minorHAnsi"/>
          <w:i/>
          <w:iCs/>
        </w:rPr>
        <w:t>De beheervergoeding bedraagt 0,75%, serviceprovisie 0,16% en transactiekosten 0,23%, wat een volledig overzicht geeft van de kostenstructuur van het fonds (Robeco, 2025m).</w:t>
      </w:r>
      <w:r w:rsidRPr="007F07C8">
        <w:rPr>
          <w:rFonts w:asciiTheme="minorHAnsi"/>
          <w:i/>
          <w:iCs/>
        </w:rPr>
        <w:br/>
      </w:r>
    </w:p>
    <w:p w14:paraId="1011DC75" w14:textId="77777777" w:rsidR="007F07C8" w:rsidRPr="007F07C8" w:rsidRDefault="007F07C8" w:rsidP="007F07C8">
      <w:pPr>
        <w:rPr>
          <w:rFonts w:asciiTheme="minorHAnsi"/>
          <w:i/>
          <w:iCs/>
        </w:rPr>
      </w:pPr>
      <w:r w:rsidRPr="007F07C8">
        <w:rPr>
          <w:rFonts w:asciiTheme="minorHAnsi"/>
          <w:i/>
          <w:iCs/>
        </w:rPr>
        <w:br w:type="page"/>
      </w:r>
    </w:p>
    <w:p w14:paraId="184327C2" w14:textId="77777777" w:rsidR="007F07C8" w:rsidRPr="007F07C8" w:rsidRDefault="007F07C8" w:rsidP="007F07C8">
      <w:pPr>
        <w:spacing w:after="0"/>
        <w:rPr>
          <w:rFonts w:asciiTheme="minorHAnsi"/>
          <w:b/>
          <w:bCs/>
        </w:rPr>
      </w:pPr>
      <w:r w:rsidRPr="007F07C8">
        <w:rPr>
          <w:rFonts w:asciiTheme="minorHAnsi"/>
          <w:b/>
          <w:bCs/>
        </w:rPr>
        <w:lastRenderedPageBreak/>
        <w:t>Hoe goed sluit de strategie van het fonds aan bij onze strategie van het adviesbureau?</w:t>
      </w:r>
    </w:p>
    <w:p w14:paraId="6358FA3E" w14:textId="77777777" w:rsidR="007F07C8" w:rsidRPr="007F07C8" w:rsidRDefault="007F07C8" w:rsidP="007F07C8">
      <w:pPr>
        <w:rPr>
          <w:rFonts w:asciiTheme="minorHAnsi"/>
        </w:rPr>
      </w:pPr>
      <w:r w:rsidRPr="007F07C8">
        <w:rPr>
          <w:rFonts w:asciiTheme="minorHAnsi"/>
          <w:i/>
          <w:iCs/>
        </w:rPr>
        <w:t xml:space="preserve">Het fonds richt zich op bedrijven die bijdragen aan </w:t>
      </w:r>
      <w:proofErr w:type="spellStart"/>
      <w:r w:rsidRPr="007F07C8">
        <w:rPr>
          <w:rFonts w:asciiTheme="minorHAnsi"/>
          <w:i/>
          <w:iCs/>
        </w:rPr>
        <w:t>SDG’s</w:t>
      </w:r>
      <w:proofErr w:type="spellEnd"/>
      <w:r w:rsidRPr="007F07C8">
        <w:rPr>
          <w:rFonts w:asciiTheme="minorHAnsi"/>
          <w:i/>
          <w:iCs/>
        </w:rPr>
        <w:t xml:space="preserve"> 2, 3, 8, 9, 11 en 12 en integreert duurzaamheid continu in het selectieproces. Het past uitsluitingen, </w:t>
      </w:r>
      <w:proofErr w:type="spellStart"/>
      <w:r w:rsidRPr="007F07C8">
        <w:rPr>
          <w:rFonts w:asciiTheme="minorHAnsi"/>
          <w:i/>
          <w:iCs/>
        </w:rPr>
        <w:t>good-governance</w:t>
      </w:r>
      <w:proofErr w:type="spellEnd"/>
      <w:r w:rsidRPr="007F07C8">
        <w:rPr>
          <w:rFonts w:asciiTheme="minorHAnsi"/>
          <w:i/>
          <w:iCs/>
        </w:rPr>
        <w:t xml:space="preserve"> beleid, SDG-raamwerk en negatieve duurzaamheidsimpact (PAI) analyses toe (Robeco, 2025m; Robeco, 2025o).</w:t>
      </w:r>
    </w:p>
    <w:p w14:paraId="67850246" w14:textId="77777777" w:rsidR="007F07C8" w:rsidRPr="007F07C8" w:rsidRDefault="007F07C8" w:rsidP="007F07C8">
      <w:pPr>
        <w:spacing w:after="0"/>
        <w:rPr>
          <w:rFonts w:asciiTheme="minorHAnsi"/>
          <w:b/>
          <w:bCs/>
        </w:rPr>
      </w:pPr>
      <w:r w:rsidRPr="007F07C8">
        <w:rPr>
          <w:rFonts w:asciiTheme="minorHAnsi"/>
          <w:b/>
          <w:bCs/>
        </w:rPr>
        <w:t>Hoe gaat het fonds om met klimaatrisico’s?</w:t>
      </w:r>
    </w:p>
    <w:p w14:paraId="74B52AE4" w14:textId="77777777" w:rsidR="007F07C8" w:rsidRPr="007F07C8" w:rsidRDefault="007F07C8" w:rsidP="007F07C8">
      <w:pPr>
        <w:spacing w:after="0"/>
        <w:rPr>
          <w:rFonts w:asciiTheme="minorHAnsi"/>
          <w:i/>
          <w:iCs/>
        </w:rPr>
      </w:pPr>
      <w:r w:rsidRPr="007F07C8">
        <w:rPr>
          <w:rFonts w:asciiTheme="minorHAnsi"/>
          <w:i/>
          <w:iCs/>
        </w:rPr>
        <w:t>Klimaatrisico’s worden in de prospectus gecommuniceerd, met duidelijke oorzaak-gevolg relaties, waardoor beleggers inzicht krijgen in de impact op het fonds (Robeco, 2025l).</w:t>
      </w:r>
    </w:p>
    <w:p w14:paraId="653B6982" w14:textId="77777777" w:rsidR="007F07C8" w:rsidRPr="007F07C8" w:rsidRDefault="007F07C8" w:rsidP="007F07C8">
      <w:pPr>
        <w:spacing w:after="0"/>
        <w:rPr>
          <w:rFonts w:asciiTheme="minorHAnsi"/>
          <w:i/>
          <w:iCs/>
        </w:rPr>
      </w:pPr>
    </w:p>
    <w:p w14:paraId="334B83A8" w14:textId="77777777" w:rsidR="007F07C8" w:rsidRPr="007F07C8" w:rsidRDefault="007F07C8" w:rsidP="007F07C8">
      <w:pPr>
        <w:spacing w:after="0"/>
        <w:rPr>
          <w:rFonts w:asciiTheme="minorHAnsi"/>
          <w:b/>
          <w:bCs/>
        </w:rPr>
      </w:pPr>
      <w:r w:rsidRPr="007F07C8">
        <w:rPr>
          <w:rFonts w:asciiTheme="minorHAnsi"/>
          <w:b/>
          <w:bCs/>
        </w:rPr>
        <w:t>Hoe communiceert het fonds over duurzaamheidskwestie naar de klant?</w:t>
      </w:r>
    </w:p>
    <w:p w14:paraId="73069F4B" w14:textId="77777777" w:rsidR="007F07C8" w:rsidRPr="007F07C8" w:rsidRDefault="007F07C8" w:rsidP="007F07C8">
      <w:pPr>
        <w:rPr>
          <w:rFonts w:asciiTheme="minorHAnsi"/>
          <w:i/>
          <w:iCs/>
        </w:rPr>
      </w:pPr>
      <w:r w:rsidRPr="007F07C8">
        <w:rPr>
          <w:rFonts w:asciiTheme="minorHAnsi"/>
          <w:i/>
          <w:iCs/>
        </w:rPr>
        <w:t>Communicatie is helder en klantgericht; het fonds legt uit welke doelen worden nagestreefd, hoe deze worden gemeten en hoe de impact wordt gerealiseerd (Robeco, 2025m; Robeco, 2025o).</w:t>
      </w:r>
    </w:p>
    <w:p w14:paraId="6019E33A" w14:textId="77777777" w:rsidR="007F07C8" w:rsidRPr="007F07C8" w:rsidRDefault="007F07C8" w:rsidP="007F07C8">
      <w:pPr>
        <w:rPr>
          <w:rFonts w:asciiTheme="minorHAnsi" w:eastAsiaTheme="majorEastAsia" w:cstheme="majorBidi"/>
          <w:color w:val="0F4761" w:themeColor="accent1" w:themeShade="BF"/>
          <w:sz w:val="28"/>
          <w:szCs w:val="28"/>
        </w:rPr>
      </w:pPr>
      <w:r w:rsidRPr="007F07C8">
        <w:rPr>
          <w:rFonts w:asciiTheme="minorHAnsi"/>
        </w:rPr>
        <w:br w:type="page"/>
      </w:r>
    </w:p>
    <w:p w14:paraId="5C2EFFF6" w14:textId="77777777" w:rsidR="007F07C8" w:rsidRPr="007F07C8" w:rsidRDefault="007F07C8" w:rsidP="007F07C8">
      <w:pPr>
        <w:pStyle w:val="Kop3"/>
        <w:rPr>
          <w:rFonts w:asciiTheme="minorHAnsi" w:hAnsiTheme="minorHAnsi"/>
        </w:rPr>
      </w:pPr>
      <w:bookmarkStart w:id="51" w:name="_Toc214459845"/>
      <w:r w:rsidRPr="007F07C8">
        <w:rPr>
          <w:rFonts w:asciiTheme="minorHAnsi" w:hAnsiTheme="minorHAnsi"/>
        </w:rPr>
        <w:lastRenderedPageBreak/>
        <w:t>Bronvermelding van stap 2</w:t>
      </w:r>
      <w:bookmarkEnd w:id="51"/>
    </w:p>
    <w:p w14:paraId="121E5CAF" w14:textId="77777777" w:rsidR="007F07C8" w:rsidRPr="007F07C8" w:rsidRDefault="007F07C8" w:rsidP="007F07C8">
      <w:pPr>
        <w:rPr>
          <w:rFonts w:asciiTheme="minorHAnsi"/>
        </w:rPr>
      </w:pPr>
      <w:proofErr w:type="spellStart"/>
      <w:r w:rsidRPr="007F07C8">
        <w:rPr>
          <w:rFonts w:asciiTheme="minorHAnsi"/>
        </w:rPr>
        <w:t>Amundi</w:t>
      </w:r>
      <w:proofErr w:type="spellEnd"/>
      <w:r w:rsidRPr="007F07C8">
        <w:rPr>
          <w:rFonts w:asciiTheme="minorHAnsi"/>
        </w:rPr>
        <w:t xml:space="preserve">. (2025a). </w:t>
      </w:r>
      <w:r w:rsidRPr="007F07C8">
        <w:rPr>
          <w:rFonts w:asciiTheme="minorHAnsi"/>
          <w:i/>
          <w:iCs/>
          <w:lang w:val="en-GB"/>
        </w:rPr>
        <w:t xml:space="preserve">Global Aggregate Bond - </w:t>
      </w:r>
      <w:proofErr w:type="spellStart"/>
      <w:r w:rsidRPr="007F07C8">
        <w:rPr>
          <w:rFonts w:asciiTheme="minorHAnsi"/>
          <w:i/>
          <w:iCs/>
          <w:lang w:val="en-GB"/>
        </w:rPr>
        <w:t>Productinformatie</w:t>
      </w:r>
      <w:proofErr w:type="spellEnd"/>
      <w:r w:rsidRPr="007F07C8">
        <w:rPr>
          <w:rFonts w:asciiTheme="minorHAnsi"/>
          <w:lang w:val="en-GB"/>
        </w:rPr>
        <w:t xml:space="preserve">. Amundi. </w:t>
      </w:r>
      <w:hyperlink r:id="rId30" w:tgtFrame="_new" w:history="1">
        <w:r w:rsidRPr="007F07C8">
          <w:rPr>
            <w:rStyle w:val="Hyperlink"/>
            <w:rFonts w:asciiTheme="minorHAnsi"/>
          </w:rPr>
          <w:t>https://www.amundi.com/globaldistributor/product/view/LU0906524193</w:t>
        </w:r>
      </w:hyperlink>
    </w:p>
    <w:p w14:paraId="31D650A9" w14:textId="77777777" w:rsidR="007F07C8" w:rsidRPr="007F07C8" w:rsidRDefault="007F07C8" w:rsidP="007F07C8">
      <w:pPr>
        <w:rPr>
          <w:rFonts w:asciiTheme="minorHAnsi"/>
        </w:rPr>
      </w:pPr>
      <w:proofErr w:type="spellStart"/>
      <w:r w:rsidRPr="007F07C8">
        <w:rPr>
          <w:rFonts w:asciiTheme="minorHAnsi"/>
        </w:rPr>
        <w:t>Amundi</w:t>
      </w:r>
      <w:proofErr w:type="spellEnd"/>
      <w:r w:rsidRPr="007F07C8">
        <w:rPr>
          <w:rFonts w:asciiTheme="minorHAnsi"/>
        </w:rPr>
        <w:t xml:space="preserve">. (2025b). </w:t>
      </w:r>
      <w:r w:rsidRPr="007F07C8">
        <w:rPr>
          <w:rFonts w:asciiTheme="minorHAnsi"/>
          <w:i/>
          <w:iCs/>
        </w:rPr>
        <w:t xml:space="preserve">KID </w:t>
      </w:r>
      <w:proofErr w:type="spellStart"/>
      <w:r w:rsidRPr="007F07C8">
        <w:rPr>
          <w:rFonts w:asciiTheme="minorHAnsi"/>
          <w:i/>
          <w:iCs/>
        </w:rPr>
        <w:t>PRIIPs</w:t>
      </w:r>
      <w:proofErr w:type="spellEnd"/>
      <w:r w:rsidRPr="007F07C8">
        <w:rPr>
          <w:rFonts w:asciiTheme="minorHAnsi"/>
          <w:i/>
          <w:iCs/>
        </w:rPr>
        <w:t xml:space="preserve"> document LU0906524193</w:t>
      </w:r>
      <w:r w:rsidRPr="007F07C8">
        <w:rPr>
          <w:rFonts w:asciiTheme="minorHAnsi"/>
        </w:rPr>
        <w:t xml:space="preserve">. </w:t>
      </w:r>
      <w:proofErr w:type="spellStart"/>
      <w:r w:rsidRPr="007F07C8">
        <w:rPr>
          <w:rFonts w:asciiTheme="minorHAnsi"/>
        </w:rPr>
        <w:t>Amundi</w:t>
      </w:r>
      <w:proofErr w:type="spellEnd"/>
      <w:r w:rsidRPr="007F07C8">
        <w:rPr>
          <w:rFonts w:asciiTheme="minorHAnsi"/>
        </w:rPr>
        <w:t xml:space="preserve">. </w:t>
      </w:r>
      <w:hyperlink r:id="rId31" w:tgtFrame="_new" w:history="1">
        <w:r w:rsidRPr="007F07C8">
          <w:rPr>
            <w:rStyle w:val="Hyperlink"/>
            <w:rFonts w:asciiTheme="minorHAnsi"/>
          </w:rPr>
          <w:t>https://www.amundi.com/dl/doc/kid-priips/LU0906524193/ENG/BEL/20251105?inline</w:t>
        </w:r>
      </w:hyperlink>
    </w:p>
    <w:p w14:paraId="05E127E2" w14:textId="77777777" w:rsidR="007F07C8" w:rsidRPr="007F07C8" w:rsidRDefault="007F07C8" w:rsidP="007F07C8">
      <w:pPr>
        <w:rPr>
          <w:rFonts w:asciiTheme="minorHAnsi"/>
          <w:lang w:val="en-GB"/>
        </w:rPr>
      </w:pPr>
      <w:proofErr w:type="spellStart"/>
      <w:r w:rsidRPr="007F07C8">
        <w:rPr>
          <w:rFonts w:asciiTheme="minorHAnsi"/>
        </w:rPr>
        <w:t>Amundi</w:t>
      </w:r>
      <w:proofErr w:type="spellEnd"/>
      <w:r w:rsidRPr="007F07C8">
        <w:rPr>
          <w:rFonts w:asciiTheme="minorHAnsi"/>
        </w:rPr>
        <w:t xml:space="preserve">. (2025c). </w:t>
      </w:r>
      <w:r w:rsidRPr="007F07C8">
        <w:rPr>
          <w:rFonts w:asciiTheme="minorHAnsi"/>
          <w:i/>
          <w:iCs/>
        </w:rPr>
        <w:t xml:space="preserve">KID </w:t>
      </w:r>
      <w:proofErr w:type="spellStart"/>
      <w:r w:rsidRPr="007F07C8">
        <w:rPr>
          <w:rFonts w:asciiTheme="minorHAnsi"/>
          <w:i/>
          <w:iCs/>
        </w:rPr>
        <w:t>PRIIPs</w:t>
      </w:r>
      <w:proofErr w:type="spellEnd"/>
      <w:r w:rsidRPr="007F07C8">
        <w:rPr>
          <w:rFonts w:asciiTheme="minorHAnsi"/>
          <w:i/>
          <w:iCs/>
        </w:rPr>
        <w:t xml:space="preserve"> document NLD LU0906524193</w:t>
      </w:r>
      <w:r w:rsidRPr="007F07C8">
        <w:rPr>
          <w:rFonts w:asciiTheme="minorHAnsi"/>
        </w:rPr>
        <w:t xml:space="preserve">. </w:t>
      </w:r>
      <w:r w:rsidRPr="007F07C8">
        <w:rPr>
          <w:rFonts w:asciiTheme="minorHAnsi"/>
          <w:lang w:val="en-GB"/>
        </w:rPr>
        <w:t xml:space="preserve">Amundi. </w:t>
      </w:r>
      <w:hyperlink r:id="rId32" w:tgtFrame="_new" w:history="1">
        <w:r w:rsidRPr="007F07C8">
          <w:rPr>
            <w:rStyle w:val="Hyperlink"/>
            <w:rFonts w:asciiTheme="minorHAnsi"/>
            <w:lang w:val="en-GB"/>
          </w:rPr>
          <w:t>https://www.amundi.com/dl/doc/kid-priips/LU0906524193/NLD/NLD/20251105?inline</w:t>
        </w:r>
      </w:hyperlink>
    </w:p>
    <w:p w14:paraId="29C3BD54" w14:textId="77777777" w:rsidR="007F07C8" w:rsidRPr="007F07C8" w:rsidRDefault="007F07C8" w:rsidP="007F07C8">
      <w:pPr>
        <w:rPr>
          <w:rFonts w:asciiTheme="minorHAnsi"/>
          <w:lang w:val="en-GB"/>
        </w:rPr>
      </w:pPr>
      <w:r w:rsidRPr="007F07C8">
        <w:rPr>
          <w:rFonts w:asciiTheme="minorHAnsi"/>
          <w:lang w:val="en-GB"/>
        </w:rPr>
        <w:t xml:space="preserve">Amundi. (2025d). </w:t>
      </w:r>
      <w:r w:rsidRPr="007F07C8">
        <w:rPr>
          <w:rFonts w:asciiTheme="minorHAnsi"/>
          <w:i/>
          <w:iCs/>
          <w:lang w:val="en-GB"/>
        </w:rPr>
        <w:t>Prospectus ENG LU0906524193</w:t>
      </w:r>
      <w:r w:rsidRPr="007F07C8">
        <w:rPr>
          <w:rFonts w:asciiTheme="minorHAnsi"/>
          <w:lang w:val="en-GB"/>
        </w:rPr>
        <w:t xml:space="preserve">. Amundi. </w:t>
      </w:r>
      <w:hyperlink r:id="rId33" w:tgtFrame="_new" w:history="1">
        <w:r w:rsidRPr="007F07C8">
          <w:rPr>
            <w:rStyle w:val="Hyperlink"/>
            <w:rFonts w:asciiTheme="minorHAnsi"/>
            <w:lang w:val="en-GB"/>
          </w:rPr>
          <w:t>https://www.amundi.com/dl/doc/prospectus/LU0906524193/ENG/BEL/20251103?inline</w:t>
        </w:r>
      </w:hyperlink>
    </w:p>
    <w:p w14:paraId="55430A25" w14:textId="77777777" w:rsidR="007F07C8" w:rsidRPr="007F07C8" w:rsidRDefault="007F07C8" w:rsidP="007F07C8">
      <w:pPr>
        <w:rPr>
          <w:rFonts w:asciiTheme="minorHAnsi"/>
          <w:lang w:val="en-GB"/>
        </w:rPr>
      </w:pPr>
      <w:r w:rsidRPr="007F07C8">
        <w:rPr>
          <w:rFonts w:asciiTheme="minorHAnsi"/>
          <w:lang w:val="en-GB"/>
        </w:rPr>
        <w:t xml:space="preserve">Amundi. (2025e). </w:t>
      </w:r>
      <w:r w:rsidRPr="007F07C8">
        <w:rPr>
          <w:rFonts w:asciiTheme="minorHAnsi"/>
          <w:i/>
          <w:iCs/>
          <w:lang w:val="en-GB"/>
        </w:rPr>
        <w:t>Prospectus NLD LU0906524193</w:t>
      </w:r>
      <w:r w:rsidRPr="007F07C8">
        <w:rPr>
          <w:rFonts w:asciiTheme="minorHAnsi"/>
          <w:lang w:val="en-GB"/>
        </w:rPr>
        <w:t xml:space="preserve">. Amundi. </w:t>
      </w:r>
      <w:hyperlink r:id="rId34" w:tgtFrame="_new" w:history="1">
        <w:r w:rsidRPr="007F07C8">
          <w:rPr>
            <w:rStyle w:val="Hyperlink"/>
            <w:rFonts w:asciiTheme="minorHAnsi"/>
            <w:lang w:val="en-GB"/>
          </w:rPr>
          <w:t>https://www.amundi.com/dl/doc/prospectus/LU0906524193/NLD/NLD/20240910?inline</w:t>
        </w:r>
      </w:hyperlink>
    </w:p>
    <w:p w14:paraId="07E903FD" w14:textId="77777777" w:rsidR="007F07C8" w:rsidRPr="007F07C8" w:rsidRDefault="007F07C8" w:rsidP="007F07C8">
      <w:pPr>
        <w:rPr>
          <w:rFonts w:asciiTheme="minorHAnsi"/>
        </w:rPr>
      </w:pPr>
      <w:r w:rsidRPr="007F07C8">
        <w:rPr>
          <w:rFonts w:asciiTheme="minorHAnsi"/>
          <w:lang w:val="en-GB"/>
        </w:rPr>
        <w:t xml:space="preserve">Amundi. (2025f). </w:t>
      </w:r>
      <w:r w:rsidRPr="007F07C8">
        <w:rPr>
          <w:rFonts w:asciiTheme="minorHAnsi"/>
          <w:i/>
          <w:iCs/>
          <w:lang w:val="en-GB"/>
        </w:rPr>
        <w:t>Pre-contractual document LU0906524193</w:t>
      </w:r>
      <w:r w:rsidRPr="007F07C8">
        <w:rPr>
          <w:rFonts w:asciiTheme="minorHAnsi"/>
          <w:lang w:val="en-GB"/>
        </w:rPr>
        <w:t xml:space="preserve">. Amundi. </w:t>
      </w:r>
      <w:hyperlink r:id="rId35" w:tgtFrame="_new" w:history="1">
        <w:r w:rsidRPr="007F07C8">
          <w:rPr>
            <w:rStyle w:val="Hyperlink"/>
            <w:rFonts w:asciiTheme="minorHAnsi"/>
          </w:rPr>
          <w:t>https://www.amundi.com/dl/doc/pre-contractual-document/LU0906524193/NLD/BEL/20230719?inline</w:t>
        </w:r>
      </w:hyperlink>
    </w:p>
    <w:p w14:paraId="114AAC86" w14:textId="77777777" w:rsidR="007F07C8" w:rsidRPr="007F07C8" w:rsidRDefault="007F07C8" w:rsidP="007F07C8">
      <w:pPr>
        <w:rPr>
          <w:rFonts w:asciiTheme="minorHAnsi"/>
          <w:lang w:val="en-GB"/>
        </w:rPr>
      </w:pPr>
      <w:r w:rsidRPr="007F07C8">
        <w:rPr>
          <w:rFonts w:asciiTheme="minorHAnsi"/>
          <w:lang w:val="en-GB"/>
        </w:rPr>
        <w:t xml:space="preserve">Robeco. (2025a). </w:t>
      </w:r>
      <w:r w:rsidRPr="007F07C8">
        <w:rPr>
          <w:rFonts w:asciiTheme="minorHAnsi"/>
          <w:i/>
          <w:iCs/>
          <w:lang w:val="en-GB"/>
        </w:rPr>
        <w:t xml:space="preserve">Sustainable Global Bonds DH EUR – </w:t>
      </w:r>
      <w:proofErr w:type="spellStart"/>
      <w:r w:rsidRPr="007F07C8">
        <w:rPr>
          <w:rFonts w:asciiTheme="minorHAnsi"/>
          <w:i/>
          <w:iCs/>
          <w:lang w:val="en-GB"/>
        </w:rPr>
        <w:t>Productinformatie</w:t>
      </w:r>
      <w:proofErr w:type="spellEnd"/>
      <w:r w:rsidRPr="007F07C8">
        <w:rPr>
          <w:rFonts w:asciiTheme="minorHAnsi"/>
          <w:lang w:val="en-GB"/>
        </w:rPr>
        <w:t xml:space="preserve">. Robeco. </w:t>
      </w:r>
      <w:hyperlink r:id="rId36" w:anchor="details" w:tgtFrame="_new" w:history="1">
        <w:r w:rsidRPr="007F07C8">
          <w:rPr>
            <w:rStyle w:val="Hyperlink"/>
            <w:rFonts w:asciiTheme="minorHAnsi"/>
            <w:lang w:val="en-GB"/>
          </w:rPr>
          <w:t>https://www.robeco.com/nl-nl/producten/fondsen/isin-lu2885076518/robeco-sustainable-global-bonds-dh-eur?tab=documents#details</w:t>
        </w:r>
      </w:hyperlink>
    </w:p>
    <w:p w14:paraId="78C93936" w14:textId="77777777" w:rsidR="007F07C8" w:rsidRPr="007F07C8" w:rsidRDefault="007F07C8" w:rsidP="007F07C8">
      <w:pPr>
        <w:rPr>
          <w:rFonts w:asciiTheme="minorHAnsi"/>
          <w:lang w:val="en-GB"/>
        </w:rPr>
      </w:pPr>
      <w:r w:rsidRPr="007F07C8">
        <w:rPr>
          <w:rFonts w:asciiTheme="minorHAnsi"/>
          <w:lang w:val="en-GB"/>
        </w:rPr>
        <w:t xml:space="preserve">Robeco. (2025b). </w:t>
      </w:r>
      <w:r w:rsidRPr="007F07C8">
        <w:rPr>
          <w:rFonts w:asciiTheme="minorHAnsi"/>
          <w:i/>
          <w:iCs/>
          <w:lang w:val="en-GB"/>
        </w:rPr>
        <w:t>Sustainable Global Bonds DH EUR – Performance</w:t>
      </w:r>
      <w:r w:rsidRPr="007F07C8">
        <w:rPr>
          <w:rFonts w:asciiTheme="minorHAnsi"/>
          <w:lang w:val="en-GB"/>
        </w:rPr>
        <w:t xml:space="preserve">. Robeco. </w:t>
      </w:r>
      <w:hyperlink r:id="rId37" w:anchor="details" w:tgtFrame="_new" w:history="1">
        <w:r w:rsidRPr="007F07C8">
          <w:rPr>
            <w:rStyle w:val="Hyperlink"/>
            <w:rFonts w:asciiTheme="minorHAnsi"/>
            <w:lang w:val="en-GB"/>
          </w:rPr>
          <w:t>https://www.robeco.com/nl-nl/producten/fondsen/isin-lu2885076518/robeco-sustainable-global-bonds-dh-eur?tab=performance-costs#details</w:t>
        </w:r>
      </w:hyperlink>
    </w:p>
    <w:p w14:paraId="5AA4D715" w14:textId="77777777" w:rsidR="007F07C8" w:rsidRPr="007F07C8" w:rsidRDefault="007F07C8" w:rsidP="007F07C8">
      <w:pPr>
        <w:rPr>
          <w:rFonts w:asciiTheme="minorHAnsi"/>
          <w:lang w:val="en-GB"/>
        </w:rPr>
      </w:pPr>
      <w:r w:rsidRPr="007F07C8">
        <w:rPr>
          <w:rFonts w:asciiTheme="minorHAnsi"/>
          <w:lang w:val="en-GB"/>
        </w:rPr>
        <w:t xml:space="preserve">Robeco. (2025c). </w:t>
      </w:r>
      <w:r w:rsidRPr="007F07C8">
        <w:rPr>
          <w:rFonts w:asciiTheme="minorHAnsi"/>
          <w:i/>
          <w:iCs/>
          <w:lang w:val="en-GB"/>
        </w:rPr>
        <w:t>Sustainable Global Bonds DH EUR – Kosten</w:t>
      </w:r>
      <w:r w:rsidRPr="007F07C8">
        <w:rPr>
          <w:rFonts w:asciiTheme="minorHAnsi"/>
          <w:lang w:val="en-GB"/>
        </w:rPr>
        <w:t xml:space="preserve">. Robeco. </w:t>
      </w:r>
      <w:hyperlink r:id="rId38" w:tgtFrame="_new" w:history="1">
        <w:r w:rsidRPr="007F07C8">
          <w:rPr>
            <w:rStyle w:val="Hyperlink"/>
            <w:rFonts w:asciiTheme="minorHAnsi"/>
            <w:lang w:val="en-GB"/>
          </w:rPr>
          <w:t>https://www.robeco.com/files/doca/cgf_sgb_dh-prip-202509-profnlnl.pdf</w:t>
        </w:r>
      </w:hyperlink>
    </w:p>
    <w:p w14:paraId="00DC343F" w14:textId="77777777" w:rsidR="007F07C8" w:rsidRPr="007F07C8" w:rsidRDefault="007F07C8" w:rsidP="007F07C8">
      <w:pPr>
        <w:rPr>
          <w:rFonts w:asciiTheme="minorHAnsi"/>
          <w:lang w:val="en-GB"/>
        </w:rPr>
      </w:pPr>
      <w:r w:rsidRPr="007F07C8">
        <w:rPr>
          <w:rFonts w:asciiTheme="minorHAnsi"/>
        </w:rPr>
        <w:t xml:space="preserve">Robeco. (2025d). </w:t>
      </w:r>
      <w:r w:rsidRPr="007F07C8">
        <w:rPr>
          <w:rFonts w:asciiTheme="minorHAnsi"/>
          <w:i/>
          <w:iCs/>
        </w:rPr>
        <w:t>Prospectus – Uitsluitingen en klantcommunicatie</w:t>
      </w:r>
      <w:r w:rsidRPr="007F07C8">
        <w:rPr>
          <w:rFonts w:asciiTheme="minorHAnsi"/>
        </w:rPr>
        <w:t xml:space="preserve">. </w:t>
      </w:r>
      <w:r w:rsidRPr="007F07C8">
        <w:rPr>
          <w:rFonts w:asciiTheme="minorHAnsi"/>
          <w:lang w:val="en-GB"/>
        </w:rPr>
        <w:t xml:space="preserve">Robeco. </w:t>
      </w:r>
      <w:hyperlink r:id="rId39" w:tgtFrame="_new" w:history="1">
        <w:r w:rsidRPr="007F07C8">
          <w:rPr>
            <w:rStyle w:val="Hyperlink"/>
            <w:rFonts w:asciiTheme="minorHAnsi"/>
            <w:lang w:val="en-GB"/>
          </w:rPr>
          <w:t>https://www.robeco.com/files/docm/pros-cgf-general.pdf</w:t>
        </w:r>
      </w:hyperlink>
    </w:p>
    <w:p w14:paraId="1ACD12C8" w14:textId="77777777" w:rsidR="007F07C8" w:rsidRPr="007F07C8" w:rsidRDefault="007F07C8" w:rsidP="007F07C8">
      <w:pPr>
        <w:rPr>
          <w:rFonts w:asciiTheme="minorHAnsi"/>
          <w:lang w:val="en-GB"/>
        </w:rPr>
      </w:pPr>
      <w:r w:rsidRPr="007F07C8">
        <w:rPr>
          <w:rFonts w:asciiTheme="minorHAnsi"/>
          <w:lang w:val="en-GB"/>
        </w:rPr>
        <w:t xml:space="preserve">Robeco. (2025e). </w:t>
      </w:r>
      <w:r w:rsidRPr="007F07C8">
        <w:rPr>
          <w:rFonts w:asciiTheme="minorHAnsi"/>
          <w:i/>
          <w:iCs/>
          <w:lang w:val="en-GB"/>
        </w:rPr>
        <w:t xml:space="preserve">Sustainable Global Bonds DH EUR – </w:t>
      </w:r>
      <w:proofErr w:type="spellStart"/>
      <w:r w:rsidRPr="007F07C8">
        <w:rPr>
          <w:rFonts w:asciiTheme="minorHAnsi"/>
          <w:i/>
          <w:iCs/>
          <w:lang w:val="en-GB"/>
        </w:rPr>
        <w:t>Strategie</w:t>
      </w:r>
      <w:proofErr w:type="spellEnd"/>
      <w:r w:rsidRPr="007F07C8">
        <w:rPr>
          <w:rFonts w:asciiTheme="minorHAnsi"/>
          <w:i/>
          <w:iCs/>
          <w:lang w:val="en-GB"/>
        </w:rPr>
        <w:t xml:space="preserve"> PDF</w:t>
      </w:r>
      <w:r w:rsidRPr="007F07C8">
        <w:rPr>
          <w:rFonts w:asciiTheme="minorHAnsi"/>
          <w:lang w:val="en-GB"/>
        </w:rPr>
        <w:t xml:space="preserve">. Robeco. </w:t>
      </w:r>
      <w:hyperlink r:id="rId40" w:tgtFrame="_new" w:history="1">
        <w:r w:rsidRPr="007F07C8">
          <w:rPr>
            <w:rStyle w:val="Hyperlink"/>
            <w:rFonts w:asciiTheme="minorHAnsi"/>
            <w:lang w:val="en-GB"/>
          </w:rPr>
          <w:t>https://www.robeco.com/files/doca/CGF_SGB_DH-swda-202505-profnlnl.pdf</w:t>
        </w:r>
      </w:hyperlink>
    </w:p>
    <w:p w14:paraId="4856377B" w14:textId="77777777" w:rsidR="007F07C8" w:rsidRPr="007F07C8" w:rsidRDefault="007F07C8" w:rsidP="007F07C8">
      <w:pPr>
        <w:rPr>
          <w:rFonts w:asciiTheme="minorHAnsi"/>
          <w:lang w:val="en-GB"/>
        </w:rPr>
      </w:pPr>
      <w:r w:rsidRPr="007F07C8">
        <w:rPr>
          <w:rFonts w:asciiTheme="minorHAnsi"/>
        </w:rPr>
        <w:t xml:space="preserve">Robeco. (2025f). </w:t>
      </w:r>
      <w:r w:rsidRPr="007F07C8">
        <w:rPr>
          <w:rFonts w:asciiTheme="minorHAnsi"/>
          <w:i/>
          <w:iCs/>
        </w:rPr>
        <w:t>SFDR – Klimaatrisico’s PDF</w:t>
      </w:r>
      <w:r w:rsidRPr="007F07C8">
        <w:rPr>
          <w:rFonts w:asciiTheme="minorHAnsi"/>
        </w:rPr>
        <w:t xml:space="preserve">. </w:t>
      </w:r>
      <w:r w:rsidRPr="007F07C8">
        <w:rPr>
          <w:rFonts w:asciiTheme="minorHAnsi"/>
          <w:lang w:val="en-GB"/>
        </w:rPr>
        <w:t xml:space="preserve">Robeco. </w:t>
      </w:r>
      <w:hyperlink r:id="rId41" w:tgtFrame="_new" w:history="1">
        <w:r w:rsidRPr="007F07C8">
          <w:rPr>
            <w:rStyle w:val="Hyperlink"/>
            <w:rFonts w:asciiTheme="minorHAnsi"/>
            <w:lang w:val="en-GB"/>
          </w:rPr>
          <w:t>https://www.robeco.com/files/docm/sfdr-robeco-sustainable-global-bonds-en.pdf</w:t>
        </w:r>
      </w:hyperlink>
    </w:p>
    <w:p w14:paraId="2E9B5133" w14:textId="77777777" w:rsidR="007F07C8" w:rsidRPr="007F07C8" w:rsidRDefault="007F07C8" w:rsidP="007F07C8">
      <w:pPr>
        <w:rPr>
          <w:rFonts w:asciiTheme="minorHAnsi"/>
          <w:lang w:val="en-GB"/>
        </w:rPr>
      </w:pPr>
      <w:r w:rsidRPr="007F07C8">
        <w:rPr>
          <w:rFonts w:asciiTheme="minorHAnsi"/>
          <w:lang w:val="en-GB"/>
        </w:rPr>
        <w:t xml:space="preserve">Robeco. (2025g). </w:t>
      </w:r>
      <w:r w:rsidRPr="007F07C8">
        <w:rPr>
          <w:rFonts w:asciiTheme="minorHAnsi"/>
          <w:i/>
          <w:iCs/>
          <w:lang w:val="en-GB"/>
        </w:rPr>
        <w:t xml:space="preserve">3D European Equity UCITS ETF – </w:t>
      </w:r>
      <w:proofErr w:type="spellStart"/>
      <w:r w:rsidRPr="007F07C8">
        <w:rPr>
          <w:rFonts w:asciiTheme="minorHAnsi"/>
          <w:i/>
          <w:iCs/>
          <w:lang w:val="en-GB"/>
        </w:rPr>
        <w:t>Productinformatie</w:t>
      </w:r>
      <w:proofErr w:type="spellEnd"/>
      <w:r w:rsidRPr="007F07C8">
        <w:rPr>
          <w:rFonts w:asciiTheme="minorHAnsi"/>
          <w:lang w:val="en-GB"/>
        </w:rPr>
        <w:t xml:space="preserve">. Robeco. </w:t>
      </w:r>
      <w:hyperlink r:id="rId42" w:anchor="details" w:tgtFrame="_new" w:history="1">
        <w:r w:rsidRPr="007F07C8">
          <w:rPr>
            <w:rStyle w:val="Hyperlink"/>
            <w:rFonts w:asciiTheme="minorHAnsi"/>
            <w:lang w:val="en-GB"/>
          </w:rPr>
          <w:t>https://www.robeco.com/nl-nl/producten/fondsen/isin-ie0007wlhx89/robeco-3d-european-equity-ucits-etf-eur-acc?tab=overview#details</w:t>
        </w:r>
      </w:hyperlink>
    </w:p>
    <w:p w14:paraId="1786D5B7" w14:textId="77777777" w:rsidR="007F07C8" w:rsidRPr="007F07C8" w:rsidRDefault="007F07C8" w:rsidP="007F07C8">
      <w:pPr>
        <w:rPr>
          <w:rFonts w:asciiTheme="minorHAnsi"/>
          <w:lang w:val="en-GB"/>
        </w:rPr>
      </w:pPr>
      <w:r w:rsidRPr="007F07C8">
        <w:rPr>
          <w:rFonts w:asciiTheme="minorHAnsi"/>
          <w:lang w:val="en-GB"/>
        </w:rPr>
        <w:t xml:space="preserve">Robeco. (2025h). </w:t>
      </w:r>
      <w:r w:rsidRPr="007F07C8">
        <w:rPr>
          <w:rFonts w:asciiTheme="minorHAnsi"/>
          <w:i/>
          <w:iCs/>
          <w:lang w:val="en-GB"/>
        </w:rPr>
        <w:t>3D European Equity UCITS ETF – Performance PDF</w:t>
      </w:r>
      <w:r w:rsidRPr="007F07C8">
        <w:rPr>
          <w:rFonts w:asciiTheme="minorHAnsi"/>
          <w:lang w:val="en-GB"/>
        </w:rPr>
        <w:t xml:space="preserve">. Robeco. </w:t>
      </w:r>
      <w:hyperlink r:id="rId43" w:tgtFrame="_new" w:history="1">
        <w:r w:rsidRPr="007F07C8">
          <w:rPr>
            <w:rStyle w:val="Hyperlink"/>
            <w:rFonts w:asciiTheme="minorHAnsi"/>
            <w:lang w:val="en-GB"/>
          </w:rPr>
          <w:t>https://www.robeco.com/files/docm/pmup-robeco-3d-european-equity-ucits-etf-general.pdf</w:t>
        </w:r>
      </w:hyperlink>
    </w:p>
    <w:p w14:paraId="2AC18C32" w14:textId="77777777" w:rsidR="007F07C8" w:rsidRPr="007F07C8" w:rsidRDefault="007F07C8" w:rsidP="007F07C8">
      <w:pPr>
        <w:rPr>
          <w:rFonts w:asciiTheme="minorHAnsi"/>
          <w:lang w:val="en-GB"/>
        </w:rPr>
      </w:pPr>
      <w:r w:rsidRPr="007F07C8">
        <w:rPr>
          <w:rFonts w:asciiTheme="minorHAnsi"/>
          <w:lang w:val="en-GB"/>
        </w:rPr>
        <w:t xml:space="preserve">Robeco. (2025i). </w:t>
      </w:r>
      <w:r w:rsidRPr="007F07C8">
        <w:rPr>
          <w:rFonts w:asciiTheme="minorHAnsi"/>
          <w:i/>
          <w:iCs/>
          <w:lang w:val="en-GB"/>
        </w:rPr>
        <w:t>3D European Equity UCITS ETF – KID document</w:t>
      </w:r>
      <w:r w:rsidRPr="007F07C8">
        <w:rPr>
          <w:rFonts w:asciiTheme="minorHAnsi"/>
          <w:lang w:val="en-GB"/>
        </w:rPr>
        <w:t xml:space="preserve">. Robeco. </w:t>
      </w:r>
      <w:hyperlink r:id="rId44" w:tgtFrame="_new" w:history="1">
        <w:r w:rsidRPr="007F07C8">
          <w:rPr>
            <w:rStyle w:val="Hyperlink"/>
            <w:rFonts w:asciiTheme="minorHAnsi"/>
            <w:lang w:val="en-GB"/>
          </w:rPr>
          <w:t>https://www.robeco.com/files/doca/ETF_EU_A-swda-202409-profnlnl.pdf</w:t>
        </w:r>
      </w:hyperlink>
    </w:p>
    <w:p w14:paraId="5E2C3546" w14:textId="77777777" w:rsidR="007F07C8" w:rsidRPr="007F07C8" w:rsidRDefault="007F07C8" w:rsidP="007F07C8">
      <w:pPr>
        <w:rPr>
          <w:rFonts w:asciiTheme="minorHAnsi"/>
          <w:lang w:val="en-GB"/>
        </w:rPr>
      </w:pPr>
      <w:r w:rsidRPr="007F07C8">
        <w:rPr>
          <w:rFonts w:asciiTheme="minorHAnsi"/>
          <w:lang w:val="en-GB"/>
        </w:rPr>
        <w:t xml:space="preserve">Robeco. (2025j). </w:t>
      </w:r>
      <w:r w:rsidRPr="007F07C8">
        <w:rPr>
          <w:rFonts w:asciiTheme="minorHAnsi"/>
          <w:i/>
          <w:iCs/>
          <w:lang w:val="en-GB"/>
        </w:rPr>
        <w:t>SFDR – 3D European Equity UCITS ETF PDF</w:t>
      </w:r>
      <w:r w:rsidRPr="007F07C8">
        <w:rPr>
          <w:rFonts w:asciiTheme="minorHAnsi"/>
          <w:lang w:val="en-GB"/>
        </w:rPr>
        <w:t xml:space="preserve">. Robeco. </w:t>
      </w:r>
      <w:hyperlink r:id="rId45" w:tgtFrame="_new" w:history="1">
        <w:r w:rsidRPr="007F07C8">
          <w:rPr>
            <w:rStyle w:val="Hyperlink"/>
            <w:rFonts w:asciiTheme="minorHAnsi"/>
            <w:lang w:val="en-GB"/>
          </w:rPr>
          <w:t>https://www.robeco.com/files/docm/sfdr-robeco-3d-european-equity-ucits-etf-en.pdf</w:t>
        </w:r>
      </w:hyperlink>
    </w:p>
    <w:p w14:paraId="6104B9D6" w14:textId="77777777" w:rsidR="007F07C8" w:rsidRPr="007F07C8" w:rsidRDefault="007F07C8" w:rsidP="007F07C8">
      <w:pPr>
        <w:rPr>
          <w:rFonts w:asciiTheme="minorHAnsi"/>
          <w:lang w:val="en-GB"/>
        </w:rPr>
      </w:pPr>
      <w:r w:rsidRPr="007F07C8">
        <w:rPr>
          <w:rFonts w:asciiTheme="minorHAnsi"/>
          <w:lang w:val="en-GB"/>
        </w:rPr>
        <w:t xml:space="preserve">Robeco. (2025k). </w:t>
      </w:r>
      <w:r w:rsidRPr="007F07C8">
        <w:rPr>
          <w:rFonts w:asciiTheme="minorHAnsi"/>
          <w:i/>
          <w:iCs/>
          <w:lang w:val="en-GB"/>
        </w:rPr>
        <w:t>3D European Equity UCITS ETF – KID PDF</w:t>
      </w:r>
      <w:r w:rsidRPr="007F07C8">
        <w:rPr>
          <w:rFonts w:asciiTheme="minorHAnsi"/>
          <w:lang w:val="en-GB"/>
        </w:rPr>
        <w:t xml:space="preserve">. Robeco. </w:t>
      </w:r>
      <w:hyperlink r:id="rId46" w:tgtFrame="_new" w:history="1">
        <w:r w:rsidRPr="007F07C8">
          <w:rPr>
            <w:rStyle w:val="Hyperlink"/>
            <w:rFonts w:asciiTheme="minorHAnsi"/>
            <w:lang w:val="en-GB"/>
          </w:rPr>
          <w:t>https://www.robeco.com/files/doca/ETF_EU_A-swda-202409-profnlnl.pdf</w:t>
        </w:r>
      </w:hyperlink>
    </w:p>
    <w:p w14:paraId="0D5A26CE" w14:textId="77777777" w:rsidR="007F07C8" w:rsidRPr="007F07C8" w:rsidRDefault="007F07C8" w:rsidP="007F07C8">
      <w:pPr>
        <w:rPr>
          <w:rFonts w:asciiTheme="minorHAnsi"/>
          <w:lang w:val="en-GB"/>
        </w:rPr>
      </w:pPr>
      <w:r w:rsidRPr="007F07C8">
        <w:rPr>
          <w:rFonts w:asciiTheme="minorHAnsi"/>
          <w:lang w:val="en-GB"/>
        </w:rPr>
        <w:t xml:space="preserve">Robeco. (2025l). </w:t>
      </w:r>
      <w:r w:rsidRPr="007F07C8">
        <w:rPr>
          <w:rFonts w:asciiTheme="minorHAnsi"/>
          <w:i/>
          <w:iCs/>
          <w:lang w:val="en-GB"/>
        </w:rPr>
        <w:t xml:space="preserve">Prospectus – </w:t>
      </w:r>
      <w:proofErr w:type="spellStart"/>
      <w:r w:rsidRPr="007F07C8">
        <w:rPr>
          <w:rFonts w:asciiTheme="minorHAnsi"/>
          <w:i/>
          <w:iCs/>
          <w:lang w:val="en-GB"/>
        </w:rPr>
        <w:t>Klimaatrisico’s</w:t>
      </w:r>
      <w:proofErr w:type="spellEnd"/>
      <w:r w:rsidRPr="007F07C8">
        <w:rPr>
          <w:rFonts w:asciiTheme="minorHAnsi"/>
          <w:i/>
          <w:iCs/>
          <w:lang w:val="en-GB"/>
        </w:rPr>
        <w:t xml:space="preserve"> PDF</w:t>
      </w:r>
      <w:r w:rsidRPr="007F07C8">
        <w:rPr>
          <w:rFonts w:asciiTheme="minorHAnsi"/>
          <w:lang w:val="en-GB"/>
        </w:rPr>
        <w:t xml:space="preserve">. Robeco. </w:t>
      </w:r>
      <w:hyperlink r:id="rId47" w:tgtFrame="_new" w:history="1">
        <w:r w:rsidRPr="007F07C8">
          <w:rPr>
            <w:rStyle w:val="Hyperlink"/>
            <w:rFonts w:asciiTheme="minorHAnsi"/>
            <w:lang w:val="en-GB"/>
          </w:rPr>
          <w:t>https://www.robeco.com/files/docm/pros-cgf-general.pdf</w:t>
        </w:r>
      </w:hyperlink>
    </w:p>
    <w:p w14:paraId="568F5B11" w14:textId="77777777" w:rsidR="007F07C8" w:rsidRPr="007F07C8" w:rsidRDefault="007F07C8" w:rsidP="007F07C8">
      <w:pPr>
        <w:rPr>
          <w:rFonts w:asciiTheme="minorHAnsi"/>
          <w:lang w:val="en-GB"/>
        </w:rPr>
      </w:pPr>
      <w:r w:rsidRPr="007F07C8">
        <w:rPr>
          <w:rFonts w:asciiTheme="minorHAnsi"/>
          <w:lang w:val="en-GB"/>
        </w:rPr>
        <w:lastRenderedPageBreak/>
        <w:t xml:space="preserve">Robeco. (2025m). </w:t>
      </w:r>
      <w:r w:rsidRPr="007F07C8">
        <w:rPr>
          <w:rFonts w:asciiTheme="minorHAnsi"/>
          <w:i/>
          <w:iCs/>
          <w:lang w:val="en-GB"/>
        </w:rPr>
        <w:t xml:space="preserve">Circular Economy F USD – </w:t>
      </w:r>
      <w:proofErr w:type="spellStart"/>
      <w:r w:rsidRPr="007F07C8">
        <w:rPr>
          <w:rFonts w:asciiTheme="minorHAnsi"/>
          <w:i/>
          <w:iCs/>
          <w:lang w:val="en-GB"/>
        </w:rPr>
        <w:t>Productinformatie</w:t>
      </w:r>
      <w:proofErr w:type="spellEnd"/>
      <w:r w:rsidRPr="007F07C8">
        <w:rPr>
          <w:rFonts w:asciiTheme="minorHAnsi"/>
          <w:i/>
          <w:iCs/>
          <w:lang w:val="en-GB"/>
        </w:rPr>
        <w:t xml:space="preserve"> &amp; Performance</w:t>
      </w:r>
      <w:r w:rsidRPr="007F07C8">
        <w:rPr>
          <w:rFonts w:asciiTheme="minorHAnsi"/>
          <w:lang w:val="en-GB"/>
        </w:rPr>
        <w:t xml:space="preserve">. Robeco. </w:t>
      </w:r>
      <w:hyperlink r:id="rId48" w:anchor="details" w:tgtFrame="_new" w:history="1">
        <w:r w:rsidRPr="007F07C8">
          <w:rPr>
            <w:rStyle w:val="Hyperlink"/>
            <w:rFonts w:asciiTheme="minorHAnsi"/>
            <w:lang w:val="en-GB"/>
          </w:rPr>
          <w:t>https://www.robeco.com/nl-nl/producten/fondsen/isin-lu2092759377/robeco-circular-economy-f-usd?tab=overview#details</w:t>
        </w:r>
      </w:hyperlink>
    </w:p>
    <w:p w14:paraId="54A577C9" w14:textId="77777777" w:rsidR="007F07C8" w:rsidRPr="007F07C8" w:rsidRDefault="007F07C8" w:rsidP="007F07C8">
      <w:pPr>
        <w:rPr>
          <w:rFonts w:asciiTheme="minorHAnsi"/>
          <w:lang w:val="en-GB"/>
        </w:rPr>
      </w:pPr>
      <w:r w:rsidRPr="007F07C8">
        <w:rPr>
          <w:rFonts w:asciiTheme="minorHAnsi"/>
          <w:lang w:val="en-GB"/>
        </w:rPr>
        <w:t xml:space="preserve">Robeco. (2025n). </w:t>
      </w:r>
      <w:r w:rsidRPr="007F07C8">
        <w:rPr>
          <w:rFonts w:asciiTheme="minorHAnsi"/>
          <w:i/>
          <w:iCs/>
          <w:lang w:val="en-GB"/>
        </w:rPr>
        <w:t>Circular Economy F USD – PRIP document</w:t>
      </w:r>
      <w:r w:rsidRPr="007F07C8">
        <w:rPr>
          <w:rFonts w:asciiTheme="minorHAnsi"/>
          <w:lang w:val="en-GB"/>
        </w:rPr>
        <w:t xml:space="preserve">. Robeco. </w:t>
      </w:r>
      <w:hyperlink r:id="rId49" w:tgtFrame="_new" w:history="1">
        <w:r w:rsidRPr="007F07C8">
          <w:rPr>
            <w:rStyle w:val="Hyperlink"/>
            <w:rFonts w:asciiTheme="minorHAnsi"/>
            <w:lang w:val="en-GB"/>
          </w:rPr>
          <w:t>https://www.robeco.com/files/doca/cgf_ceeu_f-prip-202505-profnlnl.pdf</w:t>
        </w:r>
      </w:hyperlink>
    </w:p>
    <w:p w14:paraId="6AF14756" w14:textId="77777777" w:rsidR="007F07C8" w:rsidRPr="007F07C8" w:rsidRDefault="007F07C8" w:rsidP="007F07C8">
      <w:pPr>
        <w:rPr>
          <w:rFonts w:asciiTheme="minorHAnsi"/>
          <w:lang w:val="en-GB"/>
        </w:rPr>
      </w:pPr>
      <w:r w:rsidRPr="007F07C8">
        <w:rPr>
          <w:rFonts w:asciiTheme="minorHAnsi"/>
          <w:lang w:val="en-GB"/>
        </w:rPr>
        <w:t xml:space="preserve">Robeco. (2025o). </w:t>
      </w:r>
      <w:r w:rsidRPr="007F07C8">
        <w:rPr>
          <w:rFonts w:asciiTheme="minorHAnsi"/>
          <w:i/>
          <w:iCs/>
          <w:lang w:val="en-GB"/>
        </w:rPr>
        <w:t>SFDR – Circular Economy F USD PDF</w:t>
      </w:r>
      <w:r w:rsidRPr="007F07C8">
        <w:rPr>
          <w:rFonts w:asciiTheme="minorHAnsi"/>
          <w:lang w:val="en-GB"/>
        </w:rPr>
        <w:t xml:space="preserve">. Robeco. </w:t>
      </w:r>
      <w:hyperlink r:id="rId50" w:tgtFrame="_new" w:history="1">
        <w:r w:rsidRPr="007F07C8">
          <w:rPr>
            <w:rStyle w:val="Hyperlink"/>
            <w:rFonts w:asciiTheme="minorHAnsi"/>
            <w:lang w:val="en-GB"/>
          </w:rPr>
          <w:t>https://www.robeco.com/files/docm/sfdr-robeco-circular-economy-en.pdf</w:t>
        </w:r>
      </w:hyperlink>
    </w:p>
    <w:p w14:paraId="454AAEF8" w14:textId="77777777" w:rsidR="007F07C8" w:rsidRPr="007F07C8" w:rsidRDefault="007F07C8" w:rsidP="007F07C8">
      <w:pPr>
        <w:pStyle w:val="Kop1"/>
        <w:rPr>
          <w:rFonts w:asciiTheme="minorHAnsi" w:hAnsiTheme="minorHAnsi"/>
        </w:rPr>
      </w:pPr>
      <w:r w:rsidRPr="007F07C8">
        <w:rPr>
          <w:rFonts w:asciiTheme="minorHAnsi" w:hAnsiTheme="minorHAnsi"/>
          <w:lang w:val="en-GB"/>
        </w:rPr>
        <w:br w:type="column"/>
      </w:r>
      <w:bookmarkStart w:id="52" w:name="_Toc214459846"/>
      <w:r w:rsidRPr="007F07C8">
        <w:rPr>
          <w:rFonts w:asciiTheme="minorHAnsi" w:hAnsiTheme="minorHAnsi"/>
        </w:rPr>
        <w:lastRenderedPageBreak/>
        <w:t>Conclusie</w:t>
      </w:r>
      <w:bookmarkEnd w:id="52"/>
      <w:r w:rsidRPr="007F07C8">
        <w:rPr>
          <w:rFonts w:asciiTheme="minorHAnsi" w:hAnsiTheme="minorHAnsi"/>
        </w:rPr>
        <w:t xml:space="preserve"> </w:t>
      </w:r>
    </w:p>
    <w:tbl>
      <w:tblPr>
        <w:tblStyle w:val="Onopgemaaktetabel5"/>
        <w:tblpPr w:leftFromText="180" w:rightFromText="180" w:vertAnchor="text" w:horzAnchor="margin" w:tblpXSpec="center" w:tblpY="1178"/>
        <w:tblW w:w="11090" w:type="dxa"/>
        <w:tblLook w:val="04A0" w:firstRow="1" w:lastRow="0" w:firstColumn="1" w:lastColumn="0" w:noHBand="0" w:noVBand="1"/>
      </w:tblPr>
      <w:tblGrid>
        <w:gridCol w:w="2256"/>
        <w:gridCol w:w="2834"/>
        <w:gridCol w:w="2000"/>
        <w:gridCol w:w="2000"/>
        <w:gridCol w:w="2000"/>
      </w:tblGrid>
      <w:tr w:rsidR="007F07C8" w:rsidRPr="007F07C8" w14:paraId="05727847" w14:textId="77777777" w:rsidTr="004B08F2">
        <w:trPr>
          <w:cnfStyle w:val="100000000000" w:firstRow="1" w:lastRow="0" w:firstColumn="0" w:lastColumn="0" w:oddVBand="0" w:evenVBand="0" w:oddHBand="0" w:evenHBand="0" w:firstRowFirstColumn="0" w:firstRowLastColumn="0" w:lastRowFirstColumn="0" w:lastRowLastColumn="0"/>
          <w:trHeight w:val="312"/>
        </w:trPr>
        <w:tc>
          <w:tcPr>
            <w:cnfStyle w:val="001000000100" w:firstRow="0" w:lastRow="0" w:firstColumn="1" w:lastColumn="0" w:oddVBand="0" w:evenVBand="0" w:oddHBand="0" w:evenHBand="0" w:firstRowFirstColumn="1" w:firstRowLastColumn="0" w:lastRowFirstColumn="0" w:lastRowLastColumn="0"/>
            <w:tcW w:w="2256" w:type="dxa"/>
            <w:noWrap/>
            <w:hideMark/>
          </w:tcPr>
          <w:p w14:paraId="5D273C54" w14:textId="77777777" w:rsidR="007F07C8" w:rsidRPr="007F07C8" w:rsidRDefault="007F07C8" w:rsidP="004B08F2">
            <w:pPr>
              <w:rPr>
                <w:rFonts w:asciiTheme="minorHAnsi" w:eastAsia="Times New Roman" w:hAnsiTheme="minorHAnsi" w:cs="Times New Roman"/>
                <w:kern w:val="0"/>
                <w:lang w:eastAsia="en-GB"/>
                <w14:ligatures w14:val="none"/>
              </w:rPr>
            </w:pPr>
          </w:p>
        </w:tc>
        <w:tc>
          <w:tcPr>
            <w:tcW w:w="2834" w:type="dxa"/>
            <w:noWrap/>
            <w:hideMark/>
          </w:tcPr>
          <w:p w14:paraId="4542535C" w14:textId="77777777" w:rsidR="007F07C8" w:rsidRPr="007F07C8" w:rsidRDefault="007F07C8" w:rsidP="004B08F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b/>
                <w:bCs/>
                <w:color w:val="000000"/>
                <w:kern w:val="0"/>
                <w:lang w:eastAsia="en-GB"/>
                <w14:ligatures w14:val="none"/>
              </w:rPr>
            </w:pPr>
            <w:proofErr w:type="spellStart"/>
            <w:r w:rsidRPr="007F07C8">
              <w:rPr>
                <w:rFonts w:asciiTheme="minorHAnsi" w:eastAsia="Times New Roman" w:hAnsiTheme="minorHAnsi" w:cs="Times New Roman"/>
                <w:b/>
                <w:bCs/>
                <w:color w:val="000000"/>
                <w:kern w:val="0"/>
                <w:lang w:eastAsia="en-GB"/>
                <w14:ligatures w14:val="none"/>
              </w:rPr>
              <w:t>Duurzaamheidsbeleid</w:t>
            </w:r>
            <w:proofErr w:type="spellEnd"/>
          </w:p>
        </w:tc>
        <w:tc>
          <w:tcPr>
            <w:tcW w:w="2000" w:type="dxa"/>
            <w:noWrap/>
            <w:hideMark/>
          </w:tcPr>
          <w:p w14:paraId="1C84B908" w14:textId="77777777" w:rsidR="007F07C8" w:rsidRPr="007F07C8" w:rsidRDefault="007F07C8" w:rsidP="004B08F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b/>
                <w:bCs/>
                <w:color w:val="000000"/>
                <w:kern w:val="0"/>
                <w:lang w:eastAsia="en-GB"/>
                <w14:ligatures w14:val="none"/>
              </w:rPr>
            </w:pPr>
            <w:r w:rsidRPr="007F07C8">
              <w:rPr>
                <w:rFonts w:asciiTheme="minorHAnsi" w:eastAsia="Times New Roman" w:hAnsiTheme="minorHAnsi" w:cs="Times New Roman"/>
                <w:b/>
                <w:bCs/>
                <w:color w:val="000000"/>
                <w:kern w:val="0"/>
                <w:lang w:eastAsia="en-GB"/>
                <w14:ligatures w14:val="none"/>
              </w:rPr>
              <w:t>Governance</w:t>
            </w:r>
          </w:p>
        </w:tc>
        <w:tc>
          <w:tcPr>
            <w:tcW w:w="2000" w:type="dxa"/>
            <w:noWrap/>
            <w:hideMark/>
          </w:tcPr>
          <w:p w14:paraId="2ABB1BC2" w14:textId="77777777" w:rsidR="007F07C8" w:rsidRPr="007F07C8" w:rsidRDefault="007F07C8" w:rsidP="004B08F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b/>
                <w:bCs/>
                <w:color w:val="000000"/>
                <w:kern w:val="0"/>
                <w:lang w:eastAsia="en-GB"/>
                <w14:ligatures w14:val="none"/>
              </w:rPr>
            </w:pPr>
            <w:r w:rsidRPr="007F07C8">
              <w:rPr>
                <w:rFonts w:asciiTheme="minorHAnsi" w:eastAsia="Times New Roman" w:hAnsiTheme="minorHAnsi" w:cs="Times New Roman"/>
                <w:b/>
                <w:bCs/>
                <w:color w:val="000000"/>
                <w:kern w:val="0"/>
                <w:lang w:eastAsia="en-GB"/>
                <w14:ligatures w14:val="none"/>
              </w:rPr>
              <w:t>Bad Press</w:t>
            </w:r>
          </w:p>
        </w:tc>
        <w:tc>
          <w:tcPr>
            <w:tcW w:w="2000" w:type="dxa"/>
            <w:noWrap/>
            <w:hideMark/>
          </w:tcPr>
          <w:p w14:paraId="6724AFA0" w14:textId="77777777" w:rsidR="007F07C8" w:rsidRPr="007F07C8" w:rsidRDefault="007F07C8" w:rsidP="004B08F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kern w:val="0"/>
                <w:lang w:eastAsia="en-GB"/>
                <w14:ligatures w14:val="none"/>
              </w:rPr>
            </w:pPr>
            <w:r w:rsidRPr="007F07C8">
              <w:rPr>
                <w:rFonts w:asciiTheme="minorHAnsi" w:eastAsia="Times New Roman" w:hAnsiTheme="minorHAnsi" w:cs="Times New Roman"/>
                <w:color w:val="000000"/>
                <w:kern w:val="0"/>
                <w:lang w:eastAsia="en-GB"/>
                <w14:ligatures w14:val="none"/>
              </w:rPr>
              <w:t>Overall score</w:t>
            </w:r>
          </w:p>
        </w:tc>
      </w:tr>
      <w:tr w:rsidR="007F07C8" w:rsidRPr="007F07C8" w14:paraId="09B42A0D" w14:textId="77777777" w:rsidTr="004B08F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56" w:type="dxa"/>
            <w:noWrap/>
            <w:hideMark/>
          </w:tcPr>
          <w:p w14:paraId="137CE588" w14:textId="77777777" w:rsidR="007F07C8" w:rsidRPr="007F07C8" w:rsidRDefault="007F07C8" w:rsidP="004B08F2">
            <w:pPr>
              <w:rPr>
                <w:rFonts w:asciiTheme="minorHAnsi" w:eastAsia="Times New Roman" w:hAnsiTheme="minorHAnsi" w:cs="Times New Roman"/>
                <w:color w:val="000000"/>
                <w:kern w:val="0"/>
                <w:lang w:eastAsia="en-GB"/>
                <w14:ligatures w14:val="none"/>
              </w:rPr>
            </w:pPr>
            <w:r w:rsidRPr="007F07C8">
              <w:rPr>
                <w:rFonts w:asciiTheme="minorHAnsi" w:eastAsia="Times New Roman" w:hAnsiTheme="minorHAnsi" w:cs="Times New Roman"/>
                <w:color w:val="000000"/>
                <w:kern w:val="0"/>
                <w:lang w:eastAsia="en-GB"/>
                <w14:ligatures w14:val="none"/>
              </w:rPr>
              <w:t>Allianz group</w:t>
            </w:r>
          </w:p>
        </w:tc>
        <w:tc>
          <w:tcPr>
            <w:tcW w:w="2834" w:type="dxa"/>
            <w:noWrap/>
            <w:hideMark/>
          </w:tcPr>
          <w:p w14:paraId="397E4C8D" w14:textId="77777777" w:rsidR="007F07C8" w:rsidRPr="007F07C8" w:rsidRDefault="007F07C8" w:rsidP="004B08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7</w:t>
            </w:r>
          </w:p>
        </w:tc>
        <w:tc>
          <w:tcPr>
            <w:tcW w:w="2000" w:type="dxa"/>
            <w:noWrap/>
            <w:hideMark/>
          </w:tcPr>
          <w:p w14:paraId="3D4B9544" w14:textId="77777777" w:rsidR="007F07C8" w:rsidRPr="007F07C8" w:rsidRDefault="007F07C8" w:rsidP="004B08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6</w:t>
            </w:r>
          </w:p>
        </w:tc>
        <w:tc>
          <w:tcPr>
            <w:tcW w:w="2000" w:type="dxa"/>
            <w:noWrap/>
            <w:hideMark/>
          </w:tcPr>
          <w:p w14:paraId="17AA1597" w14:textId="77777777" w:rsidR="007F07C8" w:rsidRPr="007F07C8" w:rsidRDefault="007F07C8" w:rsidP="004B08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7</w:t>
            </w:r>
          </w:p>
        </w:tc>
        <w:tc>
          <w:tcPr>
            <w:tcW w:w="2000" w:type="dxa"/>
            <w:noWrap/>
            <w:hideMark/>
          </w:tcPr>
          <w:p w14:paraId="730B0B0F" w14:textId="77777777" w:rsidR="007F07C8" w:rsidRPr="007F07C8" w:rsidRDefault="007F07C8" w:rsidP="004B08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6,65</w:t>
            </w:r>
          </w:p>
        </w:tc>
      </w:tr>
      <w:tr w:rsidR="007F07C8" w:rsidRPr="007F07C8" w14:paraId="7ACD6C13" w14:textId="77777777" w:rsidTr="004B08F2">
        <w:trPr>
          <w:trHeight w:val="312"/>
        </w:trPr>
        <w:tc>
          <w:tcPr>
            <w:cnfStyle w:val="001000000000" w:firstRow="0" w:lastRow="0" w:firstColumn="1" w:lastColumn="0" w:oddVBand="0" w:evenVBand="0" w:oddHBand="0" w:evenHBand="0" w:firstRowFirstColumn="0" w:firstRowLastColumn="0" w:lastRowFirstColumn="0" w:lastRowLastColumn="0"/>
            <w:tcW w:w="2256" w:type="dxa"/>
            <w:shd w:val="clear" w:color="auto" w:fill="D9F2D0" w:themeFill="accent6" w:themeFillTint="33"/>
            <w:noWrap/>
            <w:hideMark/>
          </w:tcPr>
          <w:p w14:paraId="5FBDE1E7" w14:textId="77777777" w:rsidR="007F07C8" w:rsidRPr="007F07C8" w:rsidRDefault="007F07C8" w:rsidP="004B08F2">
            <w:pPr>
              <w:rPr>
                <w:rFonts w:asciiTheme="minorHAnsi" w:eastAsia="Times New Roman" w:hAnsiTheme="minorHAnsi" w:cs="Times New Roman"/>
                <w:kern w:val="0"/>
                <w:lang w:eastAsia="en-GB"/>
                <w14:ligatures w14:val="none"/>
              </w:rPr>
            </w:pPr>
            <w:r w:rsidRPr="007F07C8">
              <w:rPr>
                <w:rFonts w:asciiTheme="minorHAnsi" w:eastAsia="Times New Roman" w:hAnsiTheme="minorHAnsi" w:cs="Times New Roman"/>
                <w:kern w:val="0"/>
                <w:lang w:eastAsia="en-GB"/>
                <w14:ligatures w14:val="none"/>
              </w:rPr>
              <w:t>Robeco</w:t>
            </w:r>
          </w:p>
        </w:tc>
        <w:tc>
          <w:tcPr>
            <w:tcW w:w="2834" w:type="dxa"/>
            <w:shd w:val="clear" w:color="auto" w:fill="D9F2D0" w:themeFill="accent6" w:themeFillTint="33"/>
            <w:noWrap/>
            <w:hideMark/>
          </w:tcPr>
          <w:p w14:paraId="12904911" w14:textId="77777777" w:rsidR="007F07C8" w:rsidRPr="007F07C8" w:rsidRDefault="007F07C8" w:rsidP="004B08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GB"/>
                <w14:ligatures w14:val="none"/>
              </w:rPr>
            </w:pPr>
            <w:r w:rsidRPr="007F07C8">
              <w:rPr>
                <w:rFonts w:eastAsia="Times New Roman" w:cs="Times New Roman"/>
                <w:kern w:val="0"/>
                <w:lang w:eastAsia="en-GB"/>
                <w14:ligatures w14:val="none"/>
              </w:rPr>
              <w:t>8</w:t>
            </w:r>
          </w:p>
        </w:tc>
        <w:tc>
          <w:tcPr>
            <w:tcW w:w="2000" w:type="dxa"/>
            <w:shd w:val="clear" w:color="auto" w:fill="D9F2D0" w:themeFill="accent6" w:themeFillTint="33"/>
            <w:noWrap/>
            <w:hideMark/>
          </w:tcPr>
          <w:p w14:paraId="444FC51A" w14:textId="77777777" w:rsidR="007F07C8" w:rsidRPr="007F07C8" w:rsidRDefault="007F07C8" w:rsidP="004B08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GB"/>
                <w14:ligatures w14:val="none"/>
              </w:rPr>
            </w:pPr>
            <w:r w:rsidRPr="007F07C8">
              <w:rPr>
                <w:rFonts w:eastAsia="Times New Roman" w:cs="Times New Roman"/>
                <w:kern w:val="0"/>
                <w:lang w:eastAsia="en-GB"/>
                <w14:ligatures w14:val="none"/>
              </w:rPr>
              <w:t>7</w:t>
            </w:r>
          </w:p>
        </w:tc>
        <w:tc>
          <w:tcPr>
            <w:tcW w:w="2000" w:type="dxa"/>
            <w:shd w:val="clear" w:color="auto" w:fill="D9F2D0" w:themeFill="accent6" w:themeFillTint="33"/>
            <w:noWrap/>
            <w:hideMark/>
          </w:tcPr>
          <w:p w14:paraId="43494B90" w14:textId="77777777" w:rsidR="007F07C8" w:rsidRPr="007F07C8" w:rsidRDefault="007F07C8" w:rsidP="004B08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GB"/>
                <w14:ligatures w14:val="none"/>
              </w:rPr>
            </w:pPr>
            <w:r w:rsidRPr="007F07C8">
              <w:rPr>
                <w:rFonts w:eastAsia="Times New Roman" w:cs="Times New Roman"/>
                <w:kern w:val="0"/>
                <w:lang w:eastAsia="en-GB"/>
                <w14:ligatures w14:val="none"/>
              </w:rPr>
              <w:t>8</w:t>
            </w:r>
          </w:p>
        </w:tc>
        <w:tc>
          <w:tcPr>
            <w:tcW w:w="2000" w:type="dxa"/>
            <w:shd w:val="clear" w:color="auto" w:fill="D9F2D0" w:themeFill="accent6" w:themeFillTint="33"/>
            <w:noWrap/>
            <w:hideMark/>
          </w:tcPr>
          <w:p w14:paraId="6DE4BA56" w14:textId="77777777" w:rsidR="007F07C8" w:rsidRPr="007F07C8" w:rsidRDefault="007F07C8" w:rsidP="004B08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en-GB"/>
                <w14:ligatures w14:val="none"/>
              </w:rPr>
            </w:pPr>
            <w:r w:rsidRPr="007F07C8">
              <w:rPr>
                <w:rFonts w:eastAsia="Times New Roman" w:cs="Times New Roman"/>
                <w:kern w:val="0"/>
                <w:lang w:eastAsia="en-GB"/>
                <w14:ligatures w14:val="none"/>
              </w:rPr>
              <w:t>7,65</w:t>
            </w:r>
          </w:p>
        </w:tc>
      </w:tr>
      <w:tr w:rsidR="007F07C8" w:rsidRPr="007F07C8" w14:paraId="50627E09" w14:textId="77777777" w:rsidTr="004B08F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56" w:type="dxa"/>
            <w:noWrap/>
            <w:hideMark/>
          </w:tcPr>
          <w:p w14:paraId="35B81867" w14:textId="77777777" w:rsidR="007F07C8" w:rsidRPr="007F07C8" w:rsidRDefault="007F07C8" w:rsidP="004B08F2">
            <w:pPr>
              <w:rPr>
                <w:rFonts w:asciiTheme="minorHAnsi" w:eastAsia="Times New Roman" w:hAnsiTheme="minorHAnsi" w:cs="Times New Roman"/>
                <w:color w:val="000000"/>
                <w:kern w:val="0"/>
                <w:lang w:eastAsia="en-GB"/>
                <w14:ligatures w14:val="none"/>
              </w:rPr>
            </w:pPr>
            <w:r w:rsidRPr="007F07C8">
              <w:rPr>
                <w:rFonts w:asciiTheme="minorHAnsi" w:eastAsia="Times New Roman" w:hAnsiTheme="minorHAnsi" w:cs="Times New Roman"/>
                <w:color w:val="000000"/>
                <w:kern w:val="0"/>
                <w:lang w:eastAsia="en-GB"/>
                <w14:ligatures w14:val="none"/>
              </w:rPr>
              <w:t>UBS</w:t>
            </w:r>
          </w:p>
        </w:tc>
        <w:tc>
          <w:tcPr>
            <w:tcW w:w="2834" w:type="dxa"/>
            <w:noWrap/>
            <w:hideMark/>
          </w:tcPr>
          <w:p w14:paraId="728CF8DD" w14:textId="77777777" w:rsidR="007F07C8" w:rsidRPr="007F07C8" w:rsidRDefault="007F07C8" w:rsidP="004B08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5</w:t>
            </w:r>
          </w:p>
        </w:tc>
        <w:tc>
          <w:tcPr>
            <w:tcW w:w="2000" w:type="dxa"/>
            <w:noWrap/>
            <w:hideMark/>
          </w:tcPr>
          <w:p w14:paraId="25342123" w14:textId="77777777" w:rsidR="007F07C8" w:rsidRPr="007F07C8" w:rsidRDefault="007F07C8" w:rsidP="004B08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8</w:t>
            </w:r>
          </w:p>
        </w:tc>
        <w:tc>
          <w:tcPr>
            <w:tcW w:w="2000" w:type="dxa"/>
            <w:noWrap/>
            <w:hideMark/>
          </w:tcPr>
          <w:p w14:paraId="5BE7F017" w14:textId="77777777" w:rsidR="007F07C8" w:rsidRPr="007F07C8" w:rsidRDefault="007F07C8" w:rsidP="004B08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7</w:t>
            </w:r>
          </w:p>
        </w:tc>
        <w:tc>
          <w:tcPr>
            <w:tcW w:w="2000" w:type="dxa"/>
            <w:noWrap/>
            <w:hideMark/>
          </w:tcPr>
          <w:p w14:paraId="6BF27AEB" w14:textId="77777777" w:rsidR="007F07C8" w:rsidRPr="007F07C8" w:rsidRDefault="007F07C8" w:rsidP="004B08F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7,15</w:t>
            </w:r>
          </w:p>
        </w:tc>
      </w:tr>
      <w:tr w:rsidR="007F07C8" w:rsidRPr="007F07C8" w14:paraId="708392B8" w14:textId="77777777" w:rsidTr="004B08F2">
        <w:trPr>
          <w:trHeight w:val="312"/>
        </w:trPr>
        <w:tc>
          <w:tcPr>
            <w:cnfStyle w:val="001000000000" w:firstRow="0" w:lastRow="0" w:firstColumn="1" w:lastColumn="0" w:oddVBand="0" w:evenVBand="0" w:oddHBand="0" w:evenHBand="0" w:firstRowFirstColumn="0" w:firstRowLastColumn="0" w:lastRowFirstColumn="0" w:lastRowLastColumn="0"/>
            <w:tcW w:w="2256" w:type="dxa"/>
            <w:noWrap/>
            <w:hideMark/>
          </w:tcPr>
          <w:p w14:paraId="6D89F210" w14:textId="77777777" w:rsidR="007F07C8" w:rsidRPr="007F07C8" w:rsidRDefault="007F07C8" w:rsidP="004B08F2">
            <w:pPr>
              <w:rPr>
                <w:rFonts w:asciiTheme="minorHAnsi" w:eastAsia="Times New Roman" w:hAnsiTheme="minorHAnsi" w:cs="Times New Roman"/>
                <w:color w:val="000000"/>
                <w:kern w:val="0"/>
                <w:lang w:eastAsia="en-GB"/>
                <w14:ligatures w14:val="none"/>
              </w:rPr>
            </w:pPr>
            <w:r w:rsidRPr="007F07C8">
              <w:rPr>
                <w:rFonts w:asciiTheme="minorHAnsi" w:eastAsia="Times New Roman" w:hAnsiTheme="minorHAnsi" w:cs="Times New Roman"/>
                <w:color w:val="000000"/>
                <w:kern w:val="0"/>
                <w:lang w:eastAsia="en-GB"/>
                <w14:ligatures w14:val="none"/>
              </w:rPr>
              <w:t xml:space="preserve">ASN Impact </w:t>
            </w:r>
          </w:p>
        </w:tc>
        <w:tc>
          <w:tcPr>
            <w:tcW w:w="2834" w:type="dxa"/>
            <w:noWrap/>
            <w:hideMark/>
          </w:tcPr>
          <w:p w14:paraId="60184500" w14:textId="77777777" w:rsidR="007F07C8" w:rsidRPr="007F07C8" w:rsidRDefault="007F07C8" w:rsidP="004B08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9</w:t>
            </w:r>
          </w:p>
        </w:tc>
        <w:tc>
          <w:tcPr>
            <w:tcW w:w="2000" w:type="dxa"/>
            <w:noWrap/>
            <w:hideMark/>
          </w:tcPr>
          <w:p w14:paraId="1E1BEE23" w14:textId="77777777" w:rsidR="007F07C8" w:rsidRPr="007F07C8" w:rsidRDefault="007F07C8" w:rsidP="004B08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7</w:t>
            </w:r>
          </w:p>
        </w:tc>
        <w:tc>
          <w:tcPr>
            <w:tcW w:w="2000" w:type="dxa"/>
            <w:noWrap/>
            <w:hideMark/>
          </w:tcPr>
          <w:p w14:paraId="308B8617" w14:textId="77777777" w:rsidR="007F07C8" w:rsidRPr="007F07C8" w:rsidRDefault="007F07C8" w:rsidP="004B08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5</w:t>
            </w:r>
          </w:p>
        </w:tc>
        <w:tc>
          <w:tcPr>
            <w:tcW w:w="2000" w:type="dxa"/>
            <w:noWrap/>
            <w:hideMark/>
          </w:tcPr>
          <w:p w14:paraId="73A3DDDE" w14:textId="77777777" w:rsidR="007F07C8" w:rsidRPr="007F07C8" w:rsidRDefault="007F07C8" w:rsidP="004B08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lang w:eastAsia="en-GB"/>
                <w14:ligatures w14:val="none"/>
              </w:rPr>
            </w:pPr>
            <w:r w:rsidRPr="007F07C8">
              <w:rPr>
                <w:rFonts w:eastAsia="Times New Roman" w:cs="Times New Roman"/>
                <w:color w:val="000000"/>
                <w:kern w:val="0"/>
                <w:lang w:eastAsia="en-GB"/>
                <w14:ligatures w14:val="none"/>
              </w:rPr>
              <w:t>7,3</w:t>
            </w:r>
          </w:p>
        </w:tc>
      </w:tr>
    </w:tbl>
    <w:p w14:paraId="02A08D77" w14:textId="77777777" w:rsidR="007F07C8" w:rsidRPr="007F07C8" w:rsidRDefault="007F07C8" w:rsidP="007F07C8">
      <w:pPr>
        <w:rPr>
          <w:rFonts w:asciiTheme="minorHAnsi"/>
        </w:rPr>
      </w:pPr>
      <w:r w:rsidRPr="007F07C8">
        <w:rPr>
          <w:rFonts w:asciiTheme="minorHAnsi"/>
        </w:rPr>
        <w:t xml:space="preserve">Voor de volgende fase komen bekijken wij de vermogensbeheerders die het beste score. Uit mijn analyse komt Robeco als beste eruit, bij mijn medestudent kwam </w:t>
      </w:r>
      <w:proofErr w:type="spellStart"/>
      <w:r w:rsidRPr="007F07C8">
        <w:rPr>
          <w:rFonts w:asciiTheme="minorHAnsi"/>
        </w:rPr>
        <w:t>Amundi</w:t>
      </w:r>
      <w:proofErr w:type="spellEnd"/>
      <w:r w:rsidRPr="007F07C8">
        <w:rPr>
          <w:rFonts w:asciiTheme="minorHAnsi"/>
        </w:rPr>
        <w:t xml:space="preserve"> als beste uit de test. </w:t>
      </w:r>
    </w:p>
    <w:p w14:paraId="645FC201" w14:textId="77777777" w:rsidR="007F07C8" w:rsidRPr="007F07C8" w:rsidRDefault="007F07C8" w:rsidP="007F07C8">
      <w:pPr>
        <w:rPr>
          <w:rFonts w:asciiTheme="minorHAnsi"/>
        </w:rPr>
      </w:pPr>
    </w:p>
    <w:p w14:paraId="48A28DE9" w14:textId="77777777" w:rsidR="007F07C8" w:rsidRPr="007F07C8" w:rsidRDefault="007F07C8" w:rsidP="007F07C8">
      <w:pPr>
        <w:rPr>
          <w:rFonts w:asciiTheme="minorHAnsi"/>
        </w:rPr>
      </w:pPr>
      <w:r w:rsidRPr="007F07C8">
        <w:rPr>
          <w:rFonts w:asciiTheme="minorHAnsi"/>
        </w:rPr>
        <w:t xml:space="preserve">Bij het onderzoek naar hoe de vermogensbeheerders presteerde bij hun fondsen, heb ik bij ieder een obligatie fonds en een ‘speciaal’ fonds geselecteerd en geanalyseerd. Hieruit kwam naar voort dat beide obligaties fondsen minder gepresteerd hadden dan de benchmarkt, maar dat </w:t>
      </w:r>
      <w:proofErr w:type="spellStart"/>
      <w:r w:rsidRPr="007F07C8">
        <w:rPr>
          <w:rFonts w:asciiTheme="minorHAnsi"/>
        </w:rPr>
        <w:t>Amundi</w:t>
      </w:r>
      <w:proofErr w:type="spellEnd"/>
      <w:r w:rsidRPr="007F07C8">
        <w:rPr>
          <w:rFonts w:asciiTheme="minorHAnsi"/>
        </w:rPr>
        <w:t xml:space="preserve"> op de andere facetten het beter heeft gedaan dan Robeco. Hiervoor kiezen wij voor </w:t>
      </w:r>
      <w:r w:rsidRPr="007F07C8">
        <w:rPr>
          <w:rFonts w:asciiTheme="minorHAnsi"/>
          <w:b/>
          <w:bCs/>
        </w:rPr>
        <w:t xml:space="preserve">het aanbieden van het fonds van </w:t>
      </w:r>
      <w:proofErr w:type="spellStart"/>
      <w:r w:rsidRPr="007F07C8">
        <w:rPr>
          <w:rFonts w:asciiTheme="minorHAnsi"/>
          <w:b/>
          <w:bCs/>
        </w:rPr>
        <w:t>Amundi</w:t>
      </w:r>
      <w:proofErr w:type="spellEnd"/>
      <w:r w:rsidRPr="007F07C8">
        <w:rPr>
          <w:rFonts w:asciiTheme="minorHAnsi"/>
          <w:b/>
          <w:bCs/>
        </w:rPr>
        <w:t>.</w:t>
      </w:r>
    </w:p>
    <w:p w14:paraId="1F2B038E" w14:textId="77777777" w:rsidR="007F07C8" w:rsidRPr="007F07C8" w:rsidRDefault="007F07C8" w:rsidP="007F07C8">
      <w:pPr>
        <w:rPr>
          <w:rFonts w:asciiTheme="minorHAnsi"/>
        </w:rPr>
      </w:pPr>
    </w:p>
    <w:tbl>
      <w:tblPr>
        <w:tblStyle w:val="Tabelraster"/>
        <w:tblW w:w="9062" w:type="dxa"/>
        <w:tblLook w:val="04A0" w:firstRow="1" w:lastRow="0" w:firstColumn="1" w:lastColumn="0" w:noHBand="0" w:noVBand="1"/>
      </w:tblPr>
      <w:tblGrid>
        <w:gridCol w:w="3460"/>
        <w:gridCol w:w="2801"/>
        <w:gridCol w:w="2801"/>
      </w:tblGrid>
      <w:tr w:rsidR="007F07C8" w:rsidRPr="007F07C8" w14:paraId="04CE49E6" w14:textId="77777777" w:rsidTr="004B08F2">
        <w:tc>
          <w:tcPr>
            <w:tcW w:w="3460" w:type="dxa"/>
            <w:tcBorders>
              <w:top w:val="nil"/>
              <w:left w:val="nil"/>
              <w:bottom w:val="nil"/>
              <w:right w:val="single" w:sz="4" w:space="0" w:color="auto"/>
            </w:tcBorders>
          </w:tcPr>
          <w:p w14:paraId="5034253E" w14:textId="77777777" w:rsidR="007F07C8" w:rsidRPr="007F07C8" w:rsidRDefault="007F07C8" w:rsidP="004B08F2">
            <w:pPr>
              <w:rPr>
                <w:rFonts w:asciiTheme="minorHAnsi"/>
              </w:rPr>
            </w:pPr>
          </w:p>
        </w:tc>
        <w:tc>
          <w:tcPr>
            <w:tcW w:w="2801" w:type="dxa"/>
            <w:tcBorders>
              <w:left w:val="single" w:sz="4" w:space="0" w:color="auto"/>
            </w:tcBorders>
            <w:shd w:val="clear" w:color="auto" w:fill="F2F2F2" w:themeFill="background1" w:themeFillShade="F2"/>
          </w:tcPr>
          <w:p w14:paraId="7B85A060" w14:textId="77777777" w:rsidR="007F07C8" w:rsidRPr="007F07C8" w:rsidRDefault="007F07C8" w:rsidP="004B08F2">
            <w:pPr>
              <w:jc w:val="both"/>
              <w:rPr>
                <w:rFonts w:asciiTheme="minorHAnsi"/>
              </w:rPr>
            </w:pPr>
            <w:r w:rsidRPr="007F07C8">
              <w:rPr>
                <w:rFonts w:asciiTheme="minorHAnsi"/>
              </w:rPr>
              <w:t>Robeco</w:t>
            </w:r>
          </w:p>
        </w:tc>
        <w:tc>
          <w:tcPr>
            <w:tcW w:w="2801" w:type="dxa"/>
          </w:tcPr>
          <w:p w14:paraId="50666F72" w14:textId="77777777" w:rsidR="007F07C8" w:rsidRPr="007F07C8" w:rsidRDefault="007F07C8" w:rsidP="004B08F2">
            <w:pPr>
              <w:jc w:val="both"/>
              <w:rPr>
                <w:rFonts w:asciiTheme="minorHAnsi"/>
              </w:rPr>
            </w:pPr>
            <w:proofErr w:type="spellStart"/>
            <w:r w:rsidRPr="007F07C8">
              <w:rPr>
                <w:rFonts w:asciiTheme="minorHAnsi"/>
              </w:rPr>
              <w:t>Amundi</w:t>
            </w:r>
            <w:proofErr w:type="spellEnd"/>
          </w:p>
        </w:tc>
      </w:tr>
      <w:tr w:rsidR="007F07C8" w:rsidRPr="007F07C8" w14:paraId="063DBFC3" w14:textId="77777777" w:rsidTr="004B08F2">
        <w:tc>
          <w:tcPr>
            <w:tcW w:w="9062" w:type="dxa"/>
            <w:gridSpan w:val="3"/>
            <w:shd w:val="clear" w:color="auto" w:fill="D9D9D9" w:themeFill="background1" w:themeFillShade="D9"/>
          </w:tcPr>
          <w:p w14:paraId="78F5BC17" w14:textId="77777777" w:rsidR="007F07C8" w:rsidRPr="007F07C8" w:rsidRDefault="007F07C8" w:rsidP="004B08F2">
            <w:pPr>
              <w:rPr>
                <w:rFonts w:asciiTheme="minorHAnsi"/>
              </w:rPr>
            </w:pPr>
            <w:r w:rsidRPr="007F07C8">
              <w:rPr>
                <w:rFonts w:asciiTheme="minorHAnsi"/>
              </w:rPr>
              <w:t>Niet-duurzaamheidscriteria</w:t>
            </w:r>
          </w:p>
        </w:tc>
      </w:tr>
      <w:tr w:rsidR="007F07C8" w:rsidRPr="007F07C8" w14:paraId="7F22308C" w14:textId="77777777" w:rsidTr="004B08F2">
        <w:tc>
          <w:tcPr>
            <w:tcW w:w="3460" w:type="dxa"/>
          </w:tcPr>
          <w:p w14:paraId="09F243A1" w14:textId="77777777" w:rsidR="007F07C8" w:rsidRPr="007F07C8" w:rsidRDefault="007F07C8" w:rsidP="004B08F2">
            <w:pPr>
              <w:jc w:val="right"/>
              <w:rPr>
                <w:rFonts w:asciiTheme="minorHAnsi"/>
                <w:sz w:val="16"/>
                <w:szCs w:val="16"/>
              </w:rPr>
            </w:pPr>
            <w:r w:rsidRPr="007F07C8">
              <w:rPr>
                <w:rFonts w:asciiTheme="minorHAnsi"/>
                <w:sz w:val="16"/>
                <w:szCs w:val="16"/>
              </w:rPr>
              <w:t>Communicatie beleggingsstrategie</w:t>
            </w:r>
          </w:p>
        </w:tc>
        <w:tc>
          <w:tcPr>
            <w:tcW w:w="2801" w:type="dxa"/>
            <w:shd w:val="clear" w:color="auto" w:fill="F2F2F2" w:themeFill="background1" w:themeFillShade="F2"/>
          </w:tcPr>
          <w:p w14:paraId="2E193C46" w14:textId="77777777" w:rsidR="007F07C8" w:rsidRPr="007F07C8" w:rsidRDefault="007F07C8" w:rsidP="004B08F2">
            <w:pPr>
              <w:rPr>
                <w:rFonts w:asciiTheme="minorHAnsi"/>
              </w:rPr>
            </w:pPr>
            <w:r w:rsidRPr="007F07C8">
              <w:rPr>
                <w:rFonts w:asciiTheme="minorHAnsi"/>
              </w:rPr>
              <w:t>8,0</w:t>
            </w:r>
          </w:p>
        </w:tc>
        <w:tc>
          <w:tcPr>
            <w:tcW w:w="2801" w:type="dxa"/>
          </w:tcPr>
          <w:p w14:paraId="192A1988" w14:textId="77777777" w:rsidR="007F07C8" w:rsidRPr="007F07C8" w:rsidRDefault="007F07C8" w:rsidP="004B08F2">
            <w:pPr>
              <w:rPr>
                <w:rFonts w:asciiTheme="minorHAnsi"/>
              </w:rPr>
            </w:pPr>
            <w:r w:rsidRPr="007F07C8">
              <w:rPr>
                <w:rFonts w:asciiTheme="minorHAnsi"/>
              </w:rPr>
              <w:t>8,5</w:t>
            </w:r>
          </w:p>
        </w:tc>
      </w:tr>
      <w:tr w:rsidR="007F07C8" w:rsidRPr="007F07C8" w14:paraId="4383B7F0" w14:textId="77777777" w:rsidTr="004B08F2">
        <w:tc>
          <w:tcPr>
            <w:tcW w:w="3460" w:type="dxa"/>
          </w:tcPr>
          <w:p w14:paraId="5DAD6943" w14:textId="77777777" w:rsidR="007F07C8" w:rsidRPr="007F07C8" w:rsidRDefault="007F07C8" w:rsidP="004B08F2">
            <w:pPr>
              <w:jc w:val="right"/>
              <w:rPr>
                <w:rFonts w:asciiTheme="minorHAnsi"/>
                <w:sz w:val="16"/>
                <w:szCs w:val="16"/>
              </w:rPr>
            </w:pPr>
            <w:r w:rsidRPr="007F07C8">
              <w:rPr>
                <w:rFonts w:asciiTheme="minorHAnsi"/>
                <w:sz w:val="16"/>
                <w:szCs w:val="16"/>
              </w:rPr>
              <w:t xml:space="preserve">Historische risico/rendementsverhouding  </w:t>
            </w:r>
          </w:p>
        </w:tc>
        <w:tc>
          <w:tcPr>
            <w:tcW w:w="2801" w:type="dxa"/>
            <w:shd w:val="clear" w:color="auto" w:fill="F2F2F2" w:themeFill="background1" w:themeFillShade="F2"/>
          </w:tcPr>
          <w:p w14:paraId="60AC19A9" w14:textId="77777777" w:rsidR="007F07C8" w:rsidRPr="007F07C8" w:rsidRDefault="007F07C8" w:rsidP="004B08F2">
            <w:pPr>
              <w:rPr>
                <w:rFonts w:asciiTheme="minorHAnsi"/>
              </w:rPr>
            </w:pPr>
            <w:r w:rsidRPr="007F07C8">
              <w:rPr>
                <w:rFonts w:asciiTheme="minorHAnsi"/>
              </w:rPr>
              <w:t>3,5</w:t>
            </w:r>
          </w:p>
        </w:tc>
        <w:tc>
          <w:tcPr>
            <w:tcW w:w="2801" w:type="dxa"/>
          </w:tcPr>
          <w:p w14:paraId="45615EEE" w14:textId="77777777" w:rsidR="007F07C8" w:rsidRPr="007F07C8" w:rsidRDefault="007F07C8" w:rsidP="004B08F2">
            <w:pPr>
              <w:rPr>
                <w:rFonts w:asciiTheme="minorHAnsi"/>
              </w:rPr>
            </w:pPr>
            <w:r w:rsidRPr="007F07C8">
              <w:rPr>
                <w:rFonts w:asciiTheme="minorHAnsi"/>
              </w:rPr>
              <w:t>6,5</w:t>
            </w:r>
          </w:p>
        </w:tc>
      </w:tr>
      <w:tr w:rsidR="007F07C8" w:rsidRPr="007F07C8" w14:paraId="16D06FB9" w14:textId="77777777" w:rsidTr="004B08F2">
        <w:tc>
          <w:tcPr>
            <w:tcW w:w="3460" w:type="dxa"/>
          </w:tcPr>
          <w:p w14:paraId="2F34461C" w14:textId="77777777" w:rsidR="007F07C8" w:rsidRPr="007F07C8" w:rsidRDefault="007F07C8" w:rsidP="004B08F2">
            <w:pPr>
              <w:jc w:val="right"/>
              <w:rPr>
                <w:rFonts w:asciiTheme="minorHAnsi"/>
                <w:sz w:val="20"/>
                <w:szCs w:val="20"/>
              </w:rPr>
            </w:pPr>
            <w:r w:rsidRPr="007F07C8">
              <w:rPr>
                <w:rFonts w:asciiTheme="minorHAnsi"/>
                <w:sz w:val="16"/>
                <w:szCs w:val="16"/>
              </w:rPr>
              <w:t>Kosten</w:t>
            </w:r>
          </w:p>
        </w:tc>
        <w:tc>
          <w:tcPr>
            <w:tcW w:w="2801" w:type="dxa"/>
            <w:shd w:val="clear" w:color="auto" w:fill="F2F2F2" w:themeFill="background1" w:themeFillShade="F2"/>
          </w:tcPr>
          <w:p w14:paraId="03726470" w14:textId="77777777" w:rsidR="007F07C8" w:rsidRPr="007F07C8" w:rsidRDefault="007F07C8" w:rsidP="004B08F2">
            <w:pPr>
              <w:rPr>
                <w:rFonts w:asciiTheme="minorHAnsi"/>
              </w:rPr>
            </w:pPr>
            <w:r w:rsidRPr="007F07C8">
              <w:rPr>
                <w:rFonts w:asciiTheme="minorHAnsi"/>
              </w:rPr>
              <w:t>6,0</w:t>
            </w:r>
          </w:p>
        </w:tc>
        <w:tc>
          <w:tcPr>
            <w:tcW w:w="2801" w:type="dxa"/>
          </w:tcPr>
          <w:p w14:paraId="5683BC02" w14:textId="77777777" w:rsidR="007F07C8" w:rsidRPr="007F07C8" w:rsidRDefault="007F07C8" w:rsidP="004B08F2">
            <w:pPr>
              <w:rPr>
                <w:rFonts w:asciiTheme="minorHAnsi"/>
              </w:rPr>
            </w:pPr>
            <w:r w:rsidRPr="007F07C8">
              <w:rPr>
                <w:rFonts w:asciiTheme="minorHAnsi"/>
              </w:rPr>
              <w:t>4,5</w:t>
            </w:r>
          </w:p>
        </w:tc>
      </w:tr>
      <w:tr w:rsidR="007F07C8" w:rsidRPr="007F07C8" w14:paraId="14CED5E1" w14:textId="77777777" w:rsidTr="004B08F2">
        <w:tc>
          <w:tcPr>
            <w:tcW w:w="9062" w:type="dxa"/>
            <w:gridSpan w:val="3"/>
            <w:shd w:val="clear" w:color="auto" w:fill="D9F2D0" w:themeFill="accent6" w:themeFillTint="33"/>
          </w:tcPr>
          <w:p w14:paraId="555ABB43" w14:textId="77777777" w:rsidR="007F07C8" w:rsidRPr="007F07C8" w:rsidRDefault="007F07C8" w:rsidP="004B08F2">
            <w:pPr>
              <w:rPr>
                <w:rFonts w:asciiTheme="minorHAnsi"/>
              </w:rPr>
            </w:pPr>
            <w:r w:rsidRPr="007F07C8">
              <w:rPr>
                <w:rFonts w:asciiTheme="minorHAnsi"/>
              </w:rPr>
              <w:t>Duurzaamheidscriteria</w:t>
            </w:r>
          </w:p>
        </w:tc>
      </w:tr>
      <w:tr w:rsidR="007F07C8" w:rsidRPr="007F07C8" w14:paraId="0F84828A" w14:textId="77777777" w:rsidTr="004B08F2">
        <w:tc>
          <w:tcPr>
            <w:tcW w:w="3460" w:type="dxa"/>
          </w:tcPr>
          <w:p w14:paraId="5DEFD8BA" w14:textId="77777777" w:rsidR="007F07C8" w:rsidRPr="007F07C8" w:rsidRDefault="007F07C8" w:rsidP="004B08F2">
            <w:pPr>
              <w:jc w:val="right"/>
              <w:rPr>
                <w:rFonts w:asciiTheme="minorHAnsi"/>
              </w:rPr>
            </w:pPr>
            <w:r w:rsidRPr="007F07C8">
              <w:rPr>
                <w:rFonts w:asciiTheme="minorHAnsi"/>
                <w:sz w:val="14"/>
                <w:szCs w:val="14"/>
              </w:rPr>
              <w:t>Aansluiting bij de strategie van het adviesbureau</w:t>
            </w:r>
          </w:p>
        </w:tc>
        <w:tc>
          <w:tcPr>
            <w:tcW w:w="2801" w:type="dxa"/>
            <w:shd w:val="clear" w:color="auto" w:fill="F2F2F2" w:themeFill="background1" w:themeFillShade="F2"/>
          </w:tcPr>
          <w:p w14:paraId="555A360E" w14:textId="77777777" w:rsidR="007F07C8" w:rsidRPr="007F07C8" w:rsidRDefault="007F07C8" w:rsidP="004B08F2">
            <w:pPr>
              <w:rPr>
                <w:rFonts w:asciiTheme="minorHAnsi"/>
              </w:rPr>
            </w:pPr>
            <w:r w:rsidRPr="007F07C8">
              <w:rPr>
                <w:rFonts w:asciiTheme="minorHAnsi"/>
              </w:rPr>
              <w:t>7,5</w:t>
            </w:r>
          </w:p>
        </w:tc>
        <w:tc>
          <w:tcPr>
            <w:tcW w:w="2801" w:type="dxa"/>
          </w:tcPr>
          <w:p w14:paraId="00D892CD" w14:textId="77777777" w:rsidR="007F07C8" w:rsidRPr="007F07C8" w:rsidRDefault="007F07C8" w:rsidP="004B08F2">
            <w:pPr>
              <w:rPr>
                <w:rFonts w:asciiTheme="minorHAnsi"/>
              </w:rPr>
            </w:pPr>
            <w:r w:rsidRPr="007F07C8">
              <w:rPr>
                <w:rFonts w:asciiTheme="minorHAnsi"/>
              </w:rPr>
              <w:t>7,5</w:t>
            </w:r>
          </w:p>
        </w:tc>
      </w:tr>
      <w:tr w:rsidR="007F07C8" w:rsidRPr="007F07C8" w14:paraId="0F94A33B" w14:textId="77777777" w:rsidTr="004B08F2">
        <w:tc>
          <w:tcPr>
            <w:tcW w:w="3460" w:type="dxa"/>
          </w:tcPr>
          <w:p w14:paraId="6990A739" w14:textId="77777777" w:rsidR="007F07C8" w:rsidRPr="007F07C8" w:rsidRDefault="007F07C8" w:rsidP="004B08F2">
            <w:pPr>
              <w:jc w:val="right"/>
              <w:rPr>
                <w:rFonts w:asciiTheme="minorHAnsi"/>
                <w:sz w:val="20"/>
                <w:szCs w:val="20"/>
              </w:rPr>
            </w:pPr>
            <w:r w:rsidRPr="007F07C8">
              <w:rPr>
                <w:rFonts w:asciiTheme="minorHAnsi"/>
                <w:sz w:val="16"/>
                <w:szCs w:val="16"/>
              </w:rPr>
              <w:t>Klimaatrisico’s</w:t>
            </w:r>
          </w:p>
        </w:tc>
        <w:tc>
          <w:tcPr>
            <w:tcW w:w="2801" w:type="dxa"/>
            <w:shd w:val="clear" w:color="auto" w:fill="F2F2F2" w:themeFill="background1" w:themeFillShade="F2"/>
          </w:tcPr>
          <w:p w14:paraId="6D6C18CC" w14:textId="77777777" w:rsidR="007F07C8" w:rsidRPr="007F07C8" w:rsidRDefault="007F07C8" w:rsidP="004B08F2">
            <w:pPr>
              <w:rPr>
                <w:rFonts w:asciiTheme="minorHAnsi"/>
              </w:rPr>
            </w:pPr>
            <w:r w:rsidRPr="007F07C8">
              <w:rPr>
                <w:rFonts w:asciiTheme="minorHAnsi"/>
              </w:rPr>
              <w:t>7</w:t>
            </w:r>
          </w:p>
        </w:tc>
        <w:tc>
          <w:tcPr>
            <w:tcW w:w="2801" w:type="dxa"/>
          </w:tcPr>
          <w:p w14:paraId="67003F98" w14:textId="77777777" w:rsidR="007F07C8" w:rsidRPr="007F07C8" w:rsidRDefault="007F07C8" w:rsidP="004B08F2">
            <w:pPr>
              <w:rPr>
                <w:rFonts w:asciiTheme="minorHAnsi"/>
              </w:rPr>
            </w:pPr>
            <w:r w:rsidRPr="007F07C8">
              <w:rPr>
                <w:rFonts w:asciiTheme="minorHAnsi"/>
              </w:rPr>
              <w:t>7,0</w:t>
            </w:r>
          </w:p>
        </w:tc>
      </w:tr>
      <w:tr w:rsidR="007F07C8" w:rsidRPr="007F07C8" w14:paraId="50742172" w14:textId="77777777" w:rsidTr="004B08F2">
        <w:tc>
          <w:tcPr>
            <w:tcW w:w="3460" w:type="dxa"/>
          </w:tcPr>
          <w:p w14:paraId="5446CF52" w14:textId="77777777" w:rsidR="007F07C8" w:rsidRPr="007F07C8" w:rsidRDefault="007F07C8" w:rsidP="004B08F2">
            <w:pPr>
              <w:jc w:val="right"/>
              <w:rPr>
                <w:rFonts w:asciiTheme="minorHAnsi"/>
                <w:sz w:val="20"/>
                <w:szCs w:val="20"/>
              </w:rPr>
            </w:pPr>
            <w:r w:rsidRPr="007F07C8">
              <w:rPr>
                <w:rFonts w:asciiTheme="minorHAnsi"/>
                <w:sz w:val="16"/>
                <w:szCs w:val="16"/>
              </w:rPr>
              <w:t>Klantcommunicatie</w:t>
            </w:r>
          </w:p>
        </w:tc>
        <w:tc>
          <w:tcPr>
            <w:tcW w:w="2801" w:type="dxa"/>
            <w:shd w:val="clear" w:color="auto" w:fill="F2F2F2" w:themeFill="background1" w:themeFillShade="F2"/>
          </w:tcPr>
          <w:p w14:paraId="3B8C622B" w14:textId="77777777" w:rsidR="007F07C8" w:rsidRPr="007F07C8" w:rsidRDefault="007F07C8" w:rsidP="004B08F2">
            <w:pPr>
              <w:rPr>
                <w:rFonts w:asciiTheme="minorHAnsi"/>
              </w:rPr>
            </w:pPr>
            <w:r w:rsidRPr="007F07C8">
              <w:rPr>
                <w:rFonts w:asciiTheme="minorHAnsi"/>
              </w:rPr>
              <w:t>7</w:t>
            </w:r>
          </w:p>
        </w:tc>
        <w:tc>
          <w:tcPr>
            <w:tcW w:w="2801" w:type="dxa"/>
          </w:tcPr>
          <w:p w14:paraId="139EDC3F" w14:textId="77777777" w:rsidR="007F07C8" w:rsidRPr="007F07C8" w:rsidRDefault="007F07C8" w:rsidP="004B08F2">
            <w:pPr>
              <w:rPr>
                <w:rFonts w:asciiTheme="minorHAnsi"/>
              </w:rPr>
            </w:pPr>
            <w:r w:rsidRPr="007F07C8">
              <w:rPr>
                <w:rFonts w:asciiTheme="minorHAnsi"/>
              </w:rPr>
              <w:t>6,5</w:t>
            </w:r>
          </w:p>
        </w:tc>
      </w:tr>
      <w:tr w:rsidR="007F07C8" w:rsidRPr="007F07C8" w14:paraId="5B0AE5C1" w14:textId="77777777" w:rsidTr="004B08F2">
        <w:tc>
          <w:tcPr>
            <w:tcW w:w="3460" w:type="dxa"/>
            <w:shd w:val="clear" w:color="auto" w:fill="60CAF3" w:themeFill="accent4" w:themeFillTint="99"/>
          </w:tcPr>
          <w:p w14:paraId="1233F3F9" w14:textId="77777777" w:rsidR="007F07C8" w:rsidRPr="007F07C8" w:rsidRDefault="007F07C8" w:rsidP="004B08F2">
            <w:pPr>
              <w:jc w:val="right"/>
              <w:rPr>
                <w:rFonts w:asciiTheme="minorHAnsi"/>
                <w:color w:val="FFFFFF" w:themeColor="background1"/>
                <w:sz w:val="16"/>
                <w:szCs w:val="16"/>
              </w:rPr>
            </w:pPr>
            <w:r w:rsidRPr="007F07C8">
              <w:rPr>
                <w:rFonts w:asciiTheme="minorHAnsi"/>
                <w:color w:val="FFFFFF" w:themeColor="background1"/>
                <w:sz w:val="16"/>
                <w:szCs w:val="16"/>
              </w:rPr>
              <w:t>Totaal aantal punten</w:t>
            </w:r>
          </w:p>
        </w:tc>
        <w:tc>
          <w:tcPr>
            <w:tcW w:w="2801" w:type="dxa"/>
            <w:shd w:val="clear" w:color="auto" w:fill="60CAF3" w:themeFill="accent4" w:themeFillTint="99"/>
          </w:tcPr>
          <w:p w14:paraId="6E235DF6" w14:textId="77777777" w:rsidR="007F07C8" w:rsidRPr="007F07C8" w:rsidRDefault="007F07C8" w:rsidP="004B08F2">
            <w:pPr>
              <w:rPr>
                <w:rFonts w:asciiTheme="minorHAnsi"/>
                <w:color w:val="FFFFFF" w:themeColor="background1"/>
              </w:rPr>
            </w:pPr>
            <w:r w:rsidRPr="007F07C8">
              <w:rPr>
                <w:rFonts w:asciiTheme="minorHAnsi"/>
                <w:color w:val="FFFFFF" w:themeColor="background1"/>
              </w:rPr>
              <w:t>6,2</w:t>
            </w:r>
          </w:p>
        </w:tc>
        <w:tc>
          <w:tcPr>
            <w:tcW w:w="2801" w:type="dxa"/>
            <w:shd w:val="clear" w:color="auto" w:fill="60CAF3" w:themeFill="accent4" w:themeFillTint="99"/>
          </w:tcPr>
          <w:p w14:paraId="5DD8A3A5" w14:textId="77777777" w:rsidR="007F07C8" w:rsidRPr="007F07C8" w:rsidRDefault="007F07C8" w:rsidP="004B08F2">
            <w:pPr>
              <w:rPr>
                <w:rFonts w:asciiTheme="minorHAnsi"/>
                <w:color w:val="FFFFFF" w:themeColor="background1"/>
              </w:rPr>
            </w:pPr>
            <w:r w:rsidRPr="007F07C8">
              <w:rPr>
                <w:rFonts w:asciiTheme="minorHAnsi"/>
                <w:color w:val="FFFFFF" w:themeColor="background1"/>
              </w:rPr>
              <w:t>6,8</w:t>
            </w:r>
          </w:p>
        </w:tc>
      </w:tr>
    </w:tbl>
    <w:p w14:paraId="4C1CFDC5" w14:textId="77777777" w:rsidR="007F07C8" w:rsidRPr="007F07C8" w:rsidRDefault="007F07C8" w:rsidP="007F07C8">
      <w:pPr>
        <w:rPr>
          <w:rFonts w:asciiTheme="minorHAnsi"/>
          <w:sz w:val="2"/>
          <w:szCs w:val="2"/>
        </w:rPr>
      </w:pPr>
    </w:p>
    <w:p w14:paraId="0F40548C" w14:textId="77777777" w:rsidR="007F07C8" w:rsidRPr="007F07C8" w:rsidRDefault="007F07C8" w:rsidP="007F07C8">
      <w:pPr>
        <w:rPr>
          <w:rFonts w:asciiTheme="minorHAnsi"/>
        </w:rPr>
      </w:pPr>
      <w:r w:rsidRPr="007F07C8">
        <w:rPr>
          <w:rFonts w:asciiTheme="minorHAnsi"/>
        </w:rPr>
        <w:t xml:space="preserve">Voor het speciaal fonds heb ik twee fondsen van Robeco met speciale focus gekozen, hier heeft </w:t>
      </w:r>
      <w:r w:rsidRPr="007F07C8">
        <w:rPr>
          <w:rFonts w:asciiTheme="minorHAnsi"/>
          <w:b/>
          <w:bCs/>
        </w:rPr>
        <w:t xml:space="preserve">de </w:t>
      </w:r>
      <w:proofErr w:type="spellStart"/>
      <w:r w:rsidRPr="007F07C8">
        <w:rPr>
          <w:rFonts w:asciiTheme="minorHAnsi"/>
          <w:b/>
          <w:bCs/>
        </w:rPr>
        <w:t>ciruclar</w:t>
      </w:r>
      <w:proofErr w:type="spellEnd"/>
      <w:r w:rsidRPr="007F07C8">
        <w:rPr>
          <w:rFonts w:asciiTheme="minorHAnsi"/>
          <w:b/>
          <w:bCs/>
        </w:rPr>
        <w:t xml:space="preserve"> </w:t>
      </w:r>
      <w:proofErr w:type="spellStart"/>
      <w:r w:rsidRPr="007F07C8">
        <w:rPr>
          <w:rFonts w:asciiTheme="minorHAnsi"/>
          <w:b/>
          <w:bCs/>
        </w:rPr>
        <w:t>economy</w:t>
      </w:r>
      <w:proofErr w:type="spellEnd"/>
      <w:r w:rsidRPr="007F07C8">
        <w:rPr>
          <w:rFonts w:asciiTheme="minorHAnsi"/>
          <w:b/>
          <w:bCs/>
        </w:rPr>
        <w:t xml:space="preserve"> fonds ‘gewonnen’</w:t>
      </w:r>
      <w:r w:rsidRPr="007F07C8">
        <w:rPr>
          <w:rFonts w:asciiTheme="minorHAnsi"/>
        </w:rPr>
        <w:t>. Deze zullen wij gaan aanbieden voor ons advies bureau.</w:t>
      </w:r>
    </w:p>
    <w:tbl>
      <w:tblPr>
        <w:tblStyle w:val="Tabelraster"/>
        <w:tblW w:w="9062" w:type="dxa"/>
        <w:tblLook w:val="04A0" w:firstRow="1" w:lastRow="0" w:firstColumn="1" w:lastColumn="0" w:noHBand="0" w:noVBand="1"/>
      </w:tblPr>
      <w:tblGrid>
        <w:gridCol w:w="3460"/>
        <w:gridCol w:w="2801"/>
        <w:gridCol w:w="2801"/>
      </w:tblGrid>
      <w:tr w:rsidR="007F07C8" w:rsidRPr="007F07C8" w14:paraId="23B98D62" w14:textId="77777777" w:rsidTr="004B08F2">
        <w:trPr>
          <w:trHeight w:val="331"/>
        </w:trPr>
        <w:tc>
          <w:tcPr>
            <w:tcW w:w="3460" w:type="dxa"/>
            <w:tcBorders>
              <w:top w:val="nil"/>
              <w:left w:val="nil"/>
              <w:bottom w:val="nil"/>
              <w:right w:val="single" w:sz="4" w:space="0" w:color="auto"/>
            </w:tcBorders>
          </w:tcPr>
          <w:p w14:paraId="31F83A81" w14:textId="77777777" w:rsidR="007F07C8" w:rsidRPr="007F07C8" w:rsidRDefault="007F07C8" w:rsidP="004B08F2">
            <w:pPr>
              <w:rPr>
                <w:rFonts w:asciiTheme="minorHAnsi"/>
              </w:rPr>
            </w:pPr>
          </w:p>
        </w:tc>
        <w:tc>
          <w:tcPr>
            <w:tcW w:w="2801" w:type="dxa"/>
            <w:tcBorders>
              <w:top w:val="nil"/>
            </w:tcBorders>
            <w:shd w:val="clear" w:color="auto" w:fill="F2F2F2" w:themeFill="background1" w:themeFillShade="F2"/>
          </w:tcPr>
          <w:p w14:paraId="1AE930D2" w14:textId="77777777" w:rsidR="007F07C8" w:rsidRPr="007F07C8" w:rsidRDefault="007F07C8" w:rsidP="004B08F2">
            <w:pPr>
              <w:rPr>
                <w:rFonts w:asciiTheme="minorHAnsi"/>
              </w:rPr>
            </w:pPr>
            <w:r w:rsidRPr="007F07C8">
              <w:rPr>
                <w:rFonts w:asciiTheme="minorHAnsi"/>
                <w:sz w:val="20"/>
                <w:szCs w:val="20"/>
              </w:rPr>
              <w:t xml:space="preserve">Robeco 3D European </w:t>
            </w:r>
            <w:proofErr w:type="spellStart"/>
            <w:r w:rsidRPr="007F07C8">
              <w:rPr>
                <w:rFonts w:asciiTheme="minorHAnsi"/>
                <w:sz w:val="20"/>
                <w:szCs w:val="20"/>
              </w:rPr>
              <w:t>Equity</w:t>
            </w:r>
            <w:proofErr w:type="spellEnd"/>
            <w:r w:rsidRPr="007F07C8">
              <w:rPr>
                <w:rFonts w:asciiTheme="minorHAnsi"/>
                <w:sz w:val="20"/>
                <w:szCs w:val="20"/>
              </w:rPr>
              <w:t xml:space="preserve"> </w:t>
            </w:r>
          </w:p>
        </w:tc>
        <w:tc>
          <w:tcPr>
            <w:tcW w:w="2801" w:type="dxa"/>
            <w:tcBorders>
              <w:top w:val="nil"/>
            </w:tcBorders>
          </w:tcPr>
          <w:p w14:paraId="7F02A67A" w14:textId="77777777" w:rsidR="007F07C8" w:rsidRPr="007F07C8" w:rsidRDefault="007F07C8" w:rsidP="004B08F2">
            <w:pPr>
              <w:rPr>
                <w:rFonts w:asciiTheme="minorHAnsi"/>
              </w:rPr>
            </w:pPr>
            <w:r w:rsidRPr="007F07C8">
              <w:rPr>
                <w:rFonts w:asciiTheme="minorHAnsi"/>
                <w:sz w:val="22"/>
              </w:rPr>
              <w:t xml:space="preserve">Robeco </w:t>
            </w:r>
            <w:proofErr w:type="spellStart"/>
            <w:r w:rsidRPr="007F07C8">
              <w:rPr>
                <w:rFonts w:asciiTheme="minorHAnsi"/>
                <w:sz w:val="22"/>
              </w:rPr>
              <w:t>Circular</w:t>
            </w:r>
            <w:proofErr w:type="spellEnd"/>
            <w:r w:rsidRPr="007F07C8">
              <w:rPr>
                <w:rFonts w:asciiTheme="minorHAnsi"/>
                <w:sz w:val="22"/>
              </w:rPr>
              <w:t xml:space="preserve"> </w:t>
            </w:r>
            <w:proofErr w:type="spellStart"/>
            <w:r w:rsidRPr="007F07C8">
              <w:rPr>
                <w:rFonts w:asciiTheme="minorHAnsi"/>
                <w:sz w:val="22"/>
              </w:rPr>
              <w:t>Economy</w:t>
            </w:r>
            <w:proofErr w:type="spellEnd"/>
          </w:p>
        </w:tc>
      </w:tr>
      <w:tr w:rsidR="007F07C8" w:rsidRPr="007F07C8" w14:paraId="451B134B" w14:textId="77777777" w:rsidTr="004B08F2">
        <w:tc>
          <w:tcPr>
            <w:tcW w:w="9062" w:type="dxa"/>
            <w:gridSpan w:val="3"/>
            <w:shd w:val="clear" w:color="auto" w:fill="D9D9D9" w:themeFill="background1" w:themeFillShade="D9"/>
          </w:tcPr>
          <w:p w14:paraId="2071B435" w14:textId="77777777" w:rsidR="007F07C8" w:rsidRPr="007F07C8" w:rsidRDefault="007F07C8" w:rsidP="004B08F2">
            <w:pPr>
              <w:rPr>
                <w:rFonts w:asciiTheme="minorHAnsi"/>
              </w:rPr>
            </w:pPr>
            <w:r w:rsidRPr="007F07C8">
              <w:rPr>
                <w:rFonts w:asciiTheme="minorHAnsi"/>
                <w:sz w:val="22"/>
              </w:rPr>
              <w:t>Niet-duurzaamheidscriteria</w:t>
            </w:r>
          </w:p>
        </w:tc>
      </w:tr>
      <w:tr w:rsidR="007F07C8" w:rsidRPr="007F07C8" w14:paraId="0F604B79" w14:textId="77777777" w:rsidTr="004B08F2">
        <w:tc>
          <w:tcPr>
            <w:tcW w:w="3460" w:type="dxa"/>
          </w:tcPr>
          <w:p w14:paraId="3AC00D5F" w14:textId="77777777" w:rsidR="007F07C8" w:rsidRPr="007F07C8" w:rsidRDefault="007F07C8" w:rsidP="004B08F2">
            <w:pPr>
              <w:jc w:val="right"/>
              <w:rPr>
                <w:rFonts w:asciiTheme="minorHAnsi"/>
                <w:sz w:val="16"/>
                <w:szCs w:val="16"/>
              </w:rPr>
            </w:pPr>
            <w:r w:rsidRPr="007F07C8">
              <w:rPr>
                <w:rFonts w:asciiTheme="minorHAnsi"/>
                <w:sz w:val="16"/>
                <w:szCs w:val="16"/>
              </w:rPr>
              <w:t>Communicatie beleggingsstrategie</w:t>
            </w:r>
          </w:p>
        </w:tc>
        <w:tc>
          <w:tcPr>
            <w:tcW w:w="2801" w:type="dxa"/>
            <w:shd w:val="clear" w:color="auto" w:fill="F2F2F2" w:themeFill="background1" w:themeFillShade="F2"/>
          </w:tcPr>
          <w:p w14:paraId="74CDC947" w14:textId="77777777" w:rsidR="007F07C8" w:rsidRPr="007F07C8" w:rsidRDefault="007F07C8" w:rsidP="004B08F2">
            <w:pPr>
              <w:rPr>
                <w:rFonts w:asciiTheme="minorHAnsi"/>
              </w:rPr>
            </w:pPr>
            <w:r w:rsidRPr="007F07C8">
              <w:rPr>
                <w:rFonts w:asciiTheme="minorHAnsi"/>
              </w:rPr>
              <w:t>6</w:t>
            </w:r>
          </w:p>
        </w:tc>
        <w:tc>
          <w:tcPr>
            <w:tcW w:w="2801" w:type="dxa"/>
          </w:tcPr>
          <w:p w14:paraId="15AFABD8" w14:textId="77777777" w:rsidR="007F07C8" w:rsidRPr="007F07C8" w:rsidRDefault="007F07C8" w:rsidP="004B08F2">
            <w:pPr>
              <w:rPr>
                <w:rFonts w:asciiTheme="minorHAnsi"/>
              </w:rPr>
            </w:pPr>
            <w:r w:rsidRPr="007F07C8">
              <w:rPr>
                <w:rFonts w:asciiTheme="minorHAnsi"/>
              </w:rPr>
              <w:t>7,5</w:t>
            </w:r>
          </w:p>
        </w:tc>
      </w:tr>
      <w:tr w:rsidR="007F07C8" w:rsidRPr="007F07C8" w14:paraId="533A52C3" w14:textId="77777777" w:rsidTr="004B08F2">
        <w:tc>
          <w:tcPr>
            <w:tcW w:w="3460" w:type="dxa"/>
          </w:tcPr>
          <w:p w14:paraId="7C3C17CD" w14:textId="77777777" w:rsidR="007F07C8" w:rsidRPr="007F07C8" w:rsidRDefault="007F07C8" w:rsidP="004B08F2">
            <w:pPr>
              <w:jc w:val="right"/>
              <w:rPr>
                <w:rFonts w:asciiTheme="minorHAnsi"/>
                <w:sz w:val="16"/>
                <w:szCs w:val="16"/>
              </w:rPr>
            </w:pPr>
            <w:r w:rsidRPr="007F07C8">
              <w:rPr>
                <w:rFonts w:asciiTheme="minorHAnsi"/>
                <w:sz w:val="16"/>
                <w:szCs w:val="16"/>
              </w:rPr>
              <w:t xml:space="preserve">Historische risico/rendementsverhouding  </w:t>
            </w:r>
          </w:p>
        </w:tc>
        <w:tc>
          <w:tcPr>
            <w:tcW w:w="2801" w:type="dxa"/>
            <w:shd w:val="clear" w:color="auto" w:fill="F2F2F2" w:themeFill="background1" w:themeFillShade="F2"/>
          </w:tcPr>
          <w:p w14:paraId="286A122E" w14:textId="77777777" w:rsidR="007F07C8" w:rsidRPr="007F07C8" w:rsidRDefault="007F07C8" w:rsidP="004B08F2">
            <w:pPr>
              <w:rPr>
                <w:rFonts w:asciiTheme="minorHAnsi"/>
              </w:rPr>
            </w:pPr>
            <w:r w:rsidRPr="007F07C8">
              <w:rPr>
                <w:rFonts w:asciiTheme="minorHAnsi"/>
              </w:rPr>
              <w:t>2</w:t>
            </w:r>
          </w:p>
        </w:tc>
        <w:tc>
          <w:tcPr>
            <w:tcW w:w="2801" w:type="dxa"/>
          </w:tcPr>
          <w:p w14:paraId="0848282F" w14:textId="77777777" w:rsidR="007F07C8" w:rsidRPr="007F07C8" w:rsidRDefault="007F07C8" w:rsidP="004B08F2">
            <w:pPr>
              <w:rPr>
                <w:rFonts w:asciiTheme="minorHAnsi"/>
              </w:rPr>
            </w:pPr>
            <w:r w:rsidRPr="007F07C8">
              <w:rPr>
                <w:rFonts w:asciiTheme="minorHAnsi"/>
              </w:rPr>
              <w:t>8</w:t>
            </w:r>
          </w:p>
        </w:tc>
      </w:tr>
      <w:tr w:rsidR="007F07C8" w:rsidRPr="007F07C8" w14:paraId="0DD3C3F6" w14:textId="77777777" w:rsidTr="004B08F2">
        <w:tc>
          <w:tcPr>
            <w:tcW w:w="3460" w:type="dxa"/>
          </w:tcPr>
          <w:p w14:paraId="7F85EBD0" w14:textId="77777777" w:rsidR="007F07C8" w:rsidRPr="007F07C8" w:rsidRDefault="007F07C8" w:rsidP="004B08F2">
            <w:pPr>
              <w:jc w:val="right"/>
              <w:rPr>
                <w:rFonts w:asciiTheme="minorHAnsi"/>
                <w:sz w:val="20"/>
                <w:szCs w:val="20"/>
              </w:rPr>
            </w:pPr>
            <w:r w:rsidRPr="007F07C8">
              <w:rPr>
                <w:rFonts w:asciiTheme="minorHAnsi"/>
                <w:sz w:val="16"/>
                <w:szCs w:val="16"/>
              </w:rPr>
              <w:t>Kosten</w:t>
            </w:r>
          </w:p>
        </w:tc>
        <w:tc>
          <w:tcPr>
            <w:tcW w:w="2801" w:type="dxa"/>
            <w:shd w:val="clear" w:color="auto" w:fill="F2F2F2" w:themeFill="background1" w:themeFillShade="F2"/>
          </w:tcPr>
          <w:p w14:paraId="4FB476C2" w14:textId="77777777" w:rsidR="007F07C8" w:rsidRPr="007F07C8" w:rsidRDefault="007F07C8" w:rsidP="004B08F2">
            <w:pPr>
              <w:rPr>
                <w:rFonts w:asciiTheme="minorHAnsi"/>
              </w:rPr>
            </w:pPr>
            <w:r w:rsidRPr="007F07C8">
              <w:rPr>
                <w:rFonts w:asciiTheme="minorHAnsi"/>
              </w:rPr>
              <w:t>8</w:t>
            </w:r>
          </w:p>
        </w:tc>
        <w:tc>
          <w:tcPr>
            <w:tcW w:w="2801" w:type="dxa"/>
          </w:tcPr>
          <w:p w14:paraId="593CD567" w14:textId="77777777" w:rsidR="007F07C8" w:rsidRPr="007F07C8" w:rsidRDefault="007F07C8" w:rsidP="004B08F2">
            <w:pPr>
              <w:rPr>
                <w:rFonts w:asciiTheme="minorHAnsi"/>
              </w:rPr>
            </w:pPr>
            <w:r w:rsidRPr="007F07C8">
              <w:rPr>
                <w:rFonts w:asciiTheme="minorHAnsi"/>
              </w:rPr>
              <w:t>5,5</w:t>
            </w:r>
          </w:p>
        </w:tc>
      </w:tr>
      <w:tr w:rsidR="007F07C8" w:rsidRPr="007F07C8" w14:paraId="074DD532" w14:textId="77777777" w:rsidTr="004B08F2">
        <w:tc>
          <w:tcPr>
            <w:tcW w:w="9062" w:type="dxa"/>
            <w:gridSpan w:val="3"/>
            <w:shd w:val="clear" w:color="auto" w:fill="D9F2D0" w:themeFill="accent6" w:themeFillTint="33"/>
          </w:tcPr>
          <w:p w14:paraId="10116B4B" w14:textId="77777777" w:rsidR="007F07C8" w:rsidRPr="007F07C8" w:rsidRDefault="007F07C8" w:rsidP="004B08F2">
            <w:pPr>
              <w:rPr>
                <w:rFonts w:asciiTheme="minorHAnsi"/>
              </w:rPr>
            </w:pPr>
            <w:r w:rsidRPr="007F07C8">
              <w:rPr>
                <w:rFonts w:asciiTheme="minorHAnsi"/>
                <w:sz w:val="22"/>
              </w:rPr>
              <w:t>Duurzaamheidscriteria</w:t>
            </w:r>
          </w:p>
        </w:tc>
      </w:tr>
      <w:tr w:rsidR="007F07C8" w:rsidRPr="007F07C8" w14:paraId="74EBBDAB" w14:textId="77777777" w:rsidTr="004B08F2">
        <w:tc>
          <w:tcPr>
            <w:tcW w:w="3460" w:type="dxa"/>
          </w:tcPr>
          <w:p w14:paraId="4FF89470" w14:textId="77777777" w:rsidR="007F07C8" w:rsidRPr="007F07C8" w:rsidRDefault="007F07C8" w:rsidP="004B08F2">
            <w:pPr>
              <w:jc w:val="right"/>
              <w:rPr>
                <w:rFonts w:asciiTheme="minorHAnsi"/>
              </w:rPr>
            </w:pPr>
            <w:r w:rsidRPr="007F07C8">
              <w:rPr>
                <w:rFonts w:asciiTheme="minorHAnsi"/>
                <w:sz w:val="14"/>
                <w:szCs w:val="14"/>
              </w:rPr>
              <w:t>Aansluiting bij de strategie van het adviesbureau</w:t>
            </w:r>
          </w:p>
        </w:tc>
        <w:tc>
          <w:tcPr>
            <w:tcW w:w="2801" w:type="dxa"/>
            <w:shd w:val="clear" w:color="auto" w:fill="F2F2F2" w:themeFill="background1" w:themeFillShade="F2"/>
          </w:tcPr>
          <w:p w14:paraId="0E636C26" w14:textId="77777777" w:rsidR="007F07C8" w:rsidRPr="007F07C8" w:rsidRDefault="007F07C8" w:rsidP="004B08F2">
            <w:pPr>
              <w:rPr>
                <w:rFonts w:asciiTheme="minorHAnsi"/>
              </w:rPr>
            </w:pPr>
            <w:r w:rsidRPr="007F07C8">
              <w:rPr>
                <w:rFonts w:asciiTheme="minorHAnsi"/>
              </w:rPr>
              <w:t>6</w:t>
            </w:r>
          </w:p>
        </w:tc>
        <w:tc>
          <w:tcPr>
            <w:tcW w:w="2801" w:type="dxa"/>
          </w:tcPr>
          <w:p w14:paraId="1738B105" w14:textId="77777777" w:rsidR="007F07C8" w:rsidRPr="007F07C8" w:rsidRDefault="007F07C8" w:rsidP="004B08F2">
            <w:pPr>
              <w:rPr>
                <w:rFonts w:asciiTheme="minorHAnsi"/>
              </w:rPr>
            </w:pPr>
            <w:r w:rsidRPr="007F07C8">
              <w:rPr>
                <w:rFonts w:asciiTheme="minorHAnsi"/>
              </w:rPr>
              <w:t>7</w:t>
            </w:r>
          </w:p>
        </w:tc>
      </w:tr>
      <w:tr w:rsidR="007F07C8" w:rsidRPr="007F07C8" w14:paraId="2C5370E8" w14:textId="77777777" w:rsidTr="004B08F2">
        <w:tc>
          <w:tcPr>
            <w:tcW w:w="3460" w:type="dxa"/>
          </w:tcPr>
          <w:p w14:paraId="12D83373" w14:textId="77777777" w:rsidR="007F07C8" w:rsidRPr="007F07C8" w:rsidRDefault="007F07C8" w:rsidP="004B08F2">
            <w:pPr>
              <w:jc w:val="right"/>
              <w:rPr>
                <w:rFonts w:asciiTheme="minorHAnsi"/>
                <w:sz w:val="20"/>
                <w:szCs w:val="20"/>
              </w:rPr>
            </w:pPr>
            <w:r w:rsidRPr="007F07C8">
              <w:rPr>
                <w:rFonts w:asciiTheme="minorHAnsi"/>
                <w:sz w:val="16"/>
                <w:szCs w:val="16"/>
              </w:rPr>
              <w:t>Klimaatrisico’s</w:t>
            </w:r>
          </w:p>
        </w:tc>
        <w:tc>
          <w:tcPr>
            <w:tcW w:w="2801" w:type="dxa"/>
            <w:shd w:val="clear" w:color="auto" w:fill="F2F2F2" w:themeFill="background1" w:themeFillShade="F2"/>
          </w:tcPr>
          <w:p w14:paraId="0B3A6CAA" w14:textId="77777777" w:rsidR="007F07C8" w:rsidRPr="007F07C8" w:rsidRDefault="007F07C8" w:rsidP="004B08F2">
            <w:pPr>
              <w:rPr>
                <w:rFonts w:asciiTheme="minorHAnsi"/>
              </w:rPr>
            </w:pPr>
            <w:r w:rsidRPr="007F07C8">
              <w:rPr>
                <w:rFonts w:asciiTheme="minorHAnsi"/>
              </w:rPr>
              <w:t>7</w:t>
            </w:r>
          </w:p>
        </w:tc>
        <w:tc>
          <w:tcPr>
            <w:tcW w:w="2801" w:type="dxa"/>
          </w:tcPr>
          <w:p w14:paraId="5B677DD6" w14:textId="77777777" w:rsidR="007F07C8" w:rsidRPr="007F07C8" w:rsidRDefault="007F07C8" w:rsidP="004B08F2">
            <w:pPr>
              <w:rPr>
                <w:rFonts w:asciiTheme="minorHAnsi"/>
              </w:rPr>
            </w:pPr>
            <w:r w:rsidRPr="007F07C8">
              <w:rPr>
                <w:rFonts w:asciiTheme="minorHAnsi"/>
              </w:rPr>
              <w:t>7</w:t>
            </w:r>
          </w:p>
        </w:tc>
      </w:tr>
      <w:tr w:rsidR="007F07C8" w:rsidRPr="007F07C8" w14:paraId="760250D2" w14:textId="77777777" w:rsidTr="004B08F2">
        <w:tc>
          <w:tcPr>
            <w:tcW w:w="3460" w:type="dxa"/>
          </w:tcPr>
          <w:p w14:paraId="181F38EB" w14:textId="77777777" w:rsidR="007F07C8" w:rsidRPr="007F07C8" w:rsidRDefault="007F07C8" w:rsidP="004B08F2">
            <w:pPr>
              <w:jc w:val="right"/>
              <w:rPr>
                <w:rFonts w:asciiTheme="minorHAnsi"/>
                <w:sz w:val="20"/>
                <w:szCs w:val="20"/>
              </w:rPr>
            </w:pPr>
            <w:r w:rsidRPr="007F07C8">
              <w:rPr>
                <w:rFonts w:asciiTheme="minorHAnsi"/>
                <w:sz w:val="16"/>
                <w:szCs w:val="16"/>
              </w:rPr>
              <w:t>Klantcommunicatie</w:t>
            </w:r>
          </w:p>
        </w:tc>
        <w:tc>
          <w:tcPr>
            <w:tcW w:w="2801" w:type="dxa"/>
            <w:shd w:val="clear" w:color="auto" w:fill="F2F2F2" w:themeFill="background1" w:themeFillShade="F2"/>
          </w:tcPr>
          <w:p w14:paraId="00D75189" w14:textId="77777777" w:rsidR="007F07C8" w:rsidRPr="007F07C8" w:rsidRDefault="007F07C8" w:rsidP="004B08F2">
            <w:pPr>
              <w:rPr>
                <w:rFonts w:asciiTheme="minorHAnsi"/>
              </w:rPr>
            </w:pPr>
            <w:r w:rsidRPr="007F07C8">
              <w:rPr>
                <w:rFonts w:asciiTheme="minorHAnsi"/>
              </w:rPr>
              <w:t>7</w:t>
            </w:r>
          </w:p>
        </w:tc>
        <w:tc>
          <w:tcPr>
            <w:tcW w:w="2801" w:type="dxa"/>
          </w:tcPr>
          <w:p w14:paraId="5F5FB728" w14:textId="77777777" w:rsidR="007F07C8" w:rsidRPr="007F07C8" w:rsidRDefault="007F07C8" w:rsidP="004B08F2">
            <w:pPr>
              <w:rPr>
                <w:rFonts w:asciiTheme="minorHAnsi"/>
              </w:rPr>
            </w:pPr>
            <w:r w:rsidRPr="007F07C8">
              <w:rPr>
                <w:rFonts w:asciiTheme="minorHAnsi"/>
              </w:rPr>
              <w:t>8</w:t>
            </w:r>
          </w:p>
        </w:tc>
      </w:tr>
      <w:tr w:rsidR="007F07C8" w:rsidRPr="007F07C8" w14:paraId="70AB569F" w14:textId="77777777" w:rsidTr="004B08F2">
        <w:tc>
          <w:tcPr>
            <w:tcW w:w="3460" w:type="dxa"/>
            <w:shd w:val="clear" w:color="auto" w:fill="0F9ED5" w:themeFill="accent4"/>
          </w:tcPr>
          <w:p w14:paraId="51E3850B" w14:textId="77777777" w:rsidR="007F07C8" w:rsidRPr="007F07C8" w:rsidRDefault="007F07C8" w:rsidP="004B08F2">
            <w:pPr>
              <w:jc w:val="right"/>
              <w:rPr>
                <w:rFonts w:asciiTheme="minorHAnsi"/>
                <w:sz w:val="16"/>
                <w:szCs w:val="16"/>
              </w:rPr>
            </w:pPr>
            <w:r w:rsidRPr="007F07C8">
              <w:rPr>
                <w:rFonts w:asciiTheme="minorHAnsi"/>
                <w:color w:val="FFFFFF" w:themeColor="background1"/>
                <w:sz w:val="16"/>
                <w:szCs w:val="16"/>
              </w:rPr>
              <w:t>Totaal aantal punten</w:t>
            </w:r>
          </w:p>
        </w:tc>
        <w:tc>
          <w:tcPr>
            <w:tcW w:w="2801" w:type="dxa"/>
            <w:shd w:val="clear" w:color="auto" w:fill="0F9ED5" w:themeFill="accent4"/>
          </w:tcPr>
          <w:p w14:paraId="2073E179" w14:textId="77777777" w:rsidR="007F07C8" w:rsidRPr="007F07C8" w:rsidRDefault="007F07C8" w:rsidP="004B08F2">
            <w:pPr>
              <w:rPr>
                <w:rFonts w:asciiTheme="minorHAnsi"/>
                <w:color w:val="FFFFFF" w:themeColor="background1"/>
              </w:rPr>
            </w:pPr>
            <w:r w:rsidRPr="007F07C8">
              <w:rPr>
                <w:rFonts w:asciiTheme="minorHAnsi"/>
                <w:color w:val="FFFFFF" w:themeColor="background1"/>
              </w:rPr>
              <w:t>5,5</w:t>
            </w:r>
          </w:p>
        </w:tc>
        <w:tc>
          <w:tcPr>
            <w:tcW w:w="2801" w:type="dxa"/>
            <w:shd w:val="clear" w:color="auto" w:fill="0F9ED5" w:themeFill="accent4"/>
          </w:tcPr>
          <w:p w14:paraId="189D96B5" w14:textId="77777777" w:rsidR="007F07C8" w:rsidRPr="007F07C8" w:rsidRDefault="007F07C8" w:rsidP="004B08F2">
            <w:pPr>
              <w:rPr>
                <w:rFonts w:asciiTheme="minorHAnsi"/>
                <w:color w:val="FFFFFF" w:themeColor="background1"/>
              </w:rPr>
            </w:pPr>
            <w:r w:rsidRPr="007F07C8">
              <w:rPr>
                <w:rFonts w:asciiTheme="minorHAnsi"/>
                <w:color w:val="FFFFFF" w:themeColor="background1"/>
              </w:rPr>
              <w:t>7,2</w:t>
            </w:r>
          </w:p>
        </w:tc>
      </w:tr>
    </w:tbl>
    <w:p w14:paraId="78270CCA" w14:textId="77777777" w:rsidR="007F07C8" w:rsidRPr="007F07C8" w:rsidRDefault="007F07C8" w:rsidP="007F07C8">
      <w:pPr>
        <w:rPr>
          <w:rFonts w:asciiTheme="minorHAnsi"/>
        </w:rPr>
      </w:pPr>
    </w:p>
    <w:p w14:paraId="0B5C09A0" w14:textId="77777777" w:rsidR="002552B2" w:rsidRPr="007F07C8" w:rsidRDefault="002552B2" w:rsidP="00F60885">
      <w:pPr>
        <w:rPr>
          <w:rFonts w:asciiTheme="minorHAnsi"/>
        </w:rPr>
      </w:pPr>
    </w:p>
    <w:sectPr w:rsidR="002552B2" w:rsidRPr="007F07C8">
      <w:pgSz w:w="12240" w:h="15840"/>
      <w:pgMar w:top="1365" w:right="1365" w:bottom="1365" w:left="1365"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inte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C0C"/>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13631"/>
    <w:multiLevelType w:val="hybridMultilevel"/>
    <w:tmpl w:val="456A3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77183"/>
    <w:multiLevelType w:val="hybridMultilevel"/>
    <w:tmpl w:val="091C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1046E"/>
    <w:multiLevelType w:val="hybridMultilevel"/>
    <w:tmpl w:val="5B86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D4315"/>
    <w:multiLevelType w:val="hybridMultilevel"/>
    <w:tmpl w:val="7AC6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31589"/>
    <w:multiLevelType w:val="hybridMultilevel"/>
    <w:tmpl w:val="173007BE"/>
    <w:lvl w:ilvl="0" w:tplc="797E437A">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CBF09F2"/>
    <w:multiLevelType w:val="multilevel"/>
    <w:tmpl w:val="6480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85196"/>
    <w:multiLevelType w:val="hybridMultilevel"/>
    <w:tmpl w:val="173007BE"/>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3773DC6"/>
    <w:multiLevelType w:val="hybridMultilevel"/>
    <w:tmpl w:val="1542D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2271EA"/>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C85631"/>
    <w:multiLevelType w:val="multilevel"/>
    <w:tmpl w:val="9994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7A34BB"/>
    <w:multiLevelType w:val="multilevel"/>
    <w:tmpl w:val="2CA4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C5A22"/>
    <w:multiLevelType w:val="hybridMultilevel"/>
    <w:tmpl w:val="4426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06E8E"/>
    <w:multiLevelType w:val="multilevel"/>
    <w:tmpl w:val="0A4E9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0E29E7"/>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1255C0"/>
    <w:multiLevelType w:val="multilevel"/>
    <w:tmpl w:val="E31E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B5ACE"/>
    <w:multiLevelType w:val="multilevel"/>
    <w:tmpl w:val="99DAB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D844DC"/>
    <w:multiLevelType w:val="multilevel"/>
    <w:tmpl w:val="FFA6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8076A5"/>
    <w:multiLevelType w:val="hybridMultilevel"/>
    <w:tmpl w:val="D0C0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717C41"/>
    <w:multiLevelType w:val="multilevel"/>
    <w:tmpl w:val="207A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F82890"/>
    <w:multiLevelType w:val="hybridMultilevel"/>
    <w:tmpl w:val="A4FAB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12148F"/>
    <w:multiLevelType w:val="hybridMultilevel"/>
    <w:tmpl w:val="CC48790E"/>
    <w:lvl w:ilvl="0" w:tplc="9042B908">
      <w:start w:val="1"/>
      <w:numFmt w:val="decimal"/>
      <w:lvlText w:val="%1."/>
      <w:lvlJc w:val="left"/>
      <w:pPr>
        <w:ind w:left="720" w:hanging="360"/>
      </w:pPr>
      <w:rPr>
        <w:b w:val="0"/>
        <w:bCs/>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F95F41"/>
    <w:multiLevelType w:val="multilevel"/>
    <w:tmpl w:val="0DB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D65B7D"/>
    <w:multiLevelType w:val="multilevel"/>
    <w:tmpl w:val="2272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54059D"/>
    <w:multiLevelType w:val="multilevel"/>
    <w:tmpl w:val="F828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8264A4"/>
    <w:multiLevelType w:val="multilevel"/>
    <w:tmpl w:val="8C2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C16F66"/>
    <w:multiLevelType w:val="hybridMultilevel"/>
    <w:tmpl w:val="B2B8D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600476">
    <w:abstractNumId w:val="25"/>
  </w:num>
  <w:num w:numId="2" w16cid:durableId="1324698887">
    <w:abstractNumId w:val="0"/>
  </w:num>
  <w:num w:numId="3" w16cid:durableId="761876375">
    <w:abstractNumId w:val="14"/>
  </w:num>
  <w:num w:numId="4" w16cid:durableId="2008362324">
    <w:abstractNumId w:val="9"/>
  </w:num>
  <w:num w:numId="5" w16cid:durableId="2111470267">
    <w:abstractNumId w:val="13"/>
  </w:num>
  <w:num w:numId="6" w16cid:durableId="713507367">
    <w:abstractNumId w:val="1"/>
  </w:num>
  <w:num w:numId="7" w16cid:durableId="1576403846">
    <w:abstractNumId w:val="18"/>
  </w:num>
  <w:num w:numId="8" w16cid:durableId="1643267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6872719">
    <w:abstractNumId w:val="5"/>
  </w:num>
  <w:num w:numId="10" w16cid:durableId="791093123">
    <w:abstractNumId w:val="7"/>
  </w:num>
  <w:num w:numId="11" w16cid:durableId="326059641">
    <w:abstractNumId w:val="21"/>
  </w:num>
  <w:num w:numId="12" w16cid:durableId="2020234725">
    <w:abstractNumId w:val="2"/>
  </w:num>
  <w:num w:numId="13" w16cid:durableId="1027636015">
    <w:abstractNumId w:val="10"/>
  </w:num>
  <w:num w:numId="14" w16cid:durableId="1800685765">
    <w:abstractNumId w:val="17"/>
  </w:num>
  <w:num w:numId="15" w16cid:durableId="188766571">
    <w:abstractNumId w:val="4"/>
  </w:num>
  <w:num w:numId="16" w16cid:durableId="1789740730">
    <w:abstractNumId w:val="3"/>
  </w:num>
  <w:num w:numId="17" w16cid:durableId="968512548">
    <w:abstractNumId w:val="12"/>
  </w:num>
  <w:num w:numId="18" w16cid:durableId="1155995862">
    <w:abstractNumId w:val="8"/>
  </w:num>
  <w:num w:numId="19" w16cid:durableId="1371299829">
    <w:abstractNumId w:val="26"/>
  </w:num>
  <w:num w:numId="20" w16cid:durableId="1059091836">
    <w:abstractNumId w:val="20"/>
  </w:num>
  <w:num w:numId="21" w16cid:durableId="1673026605">
    <w:abstractNumId w:val="19"/>
  </w:num>
  <w:num w:numId="22" w16cid:durableId="1355111541">
    <w:abstractNumId w:val="22"/>
  </w:num>
  <w:num w:numId="23" w16cid:durableId="1314679344">
    <w:abstractNumId w:val="16"/>
  </w:num>
  <w:num w:numId="24" w16cid:durableId="1937009593">
    <w:abstractNumId w:val="24"/>
  </w:num>
  <w:num w:numId="25" w16cid:durableId="429397131">
    <w:abstractNumId w:val="23"/>
  </w:num>
  <w:num w:numId="26" w16cid:durableId="2023319614">
    <w:abstractNumId w:val="6"/>
  </w:num>
  <w:num w:numId="27" w16cid:durableId="640963702">
    <w:abstractNumId w:val="11"/>
  </w:num>
  <w:num w:numId="28" w16cid:durableId="6215456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AE1"/>
    <w:rsid w:val="00134524"/>
    <w:rsid w:val="00147E54"/>
    <w:rsid w:val="00173DF1"/>
    <w:rsid w:val="001A44DE"/>
    <w:rsid w:val="001A5268"/>
    <w:rsid w:val="001D04DC"/>
    <w:rsid w:val="002552B2"/>
    <w:rsid w:val="00261E2E"/>
    <w:rsid w:val="00274E0D"/>
    <w:rsid w:val="0028052C"/>
    <w:rsid w:val="00304FFD"/>
    <w:rsid w:val="003354CE"/>
    <w:rsid w:val="0035660B"/>
    <w:rsid w:val="003A2EBF"/>
    <w:rsid w:val="003E7675"/>
    <w:rsid w:val="00406D0E"/>
    <w:rsid w:val="0041605E"/>
    <w:rsid w:val="00520548"/>
    <w:rsid w:val="00521528"/>
    <w:rsid w:val="005735C5"/>
    <w:rsid w:val="00575B1B"/>
    <w:rsid w:val="00596475"/>
    <w:rsid w:val="005E38CA"/>
    <w:rsid w:val="005F10B1"/>
    <w:rsid w:val="005F4F8B"/>
    <w:rsid w:val="006006B0"/>
    <w:rsid w:val="00626C16"/>
    <w:rsid w:val="00635B90"/>
    <w:rsid w:val="006B4BD0"/>
    <w:rsid w:val="006D272C"/>
    <w:rsid w:val="006F5694"/>
    <w:rsid w:val="00751E81"/>
    <w:rsid w:val="00767B8B"/>
    <w:rsid w:val="007779E1"/>
    <w:rsid w:val="007A1AD9"/>
    <w:rsid w:val="007F07C8"/>
    <w:rsid w:val="007F33C7"/>
    <w:rsid w:val="00857BE6"/>
    <w:rsid w:val="0086573D"/>
    <w:rsid w:val="00870DE6"/>
    <w:rsid w:val="0087269E"/>
    <w:rsid w:val="008750BE"/>
    <w:rsid w:val="00892AE1"/>
    <w:rsid w:val="00997DFD"/>
    <w:rsid w:val="009B4898"/>
    <w:rsid w:val="009E4980"/>
    <w:rsid w:val="00A32095"/>
    <w:rsid w:val="00A52222"/>
    <w:rsid w:val="00A75ED8"/>
    <w:rsid w:val="00A83A70"/>
    <w:rsid w:val="00A90B3A"/>
    <w:rsid w:val="00A9336C"/>
    <w:rsid w:val="00AF3E47"/>
    <w:rsid w:val="00B21BA3"/>
    <w:rsid w:val="00BB6E95"/>
    <w:rsid w:val="00C0128C"/>
    <w:rsid w:val="00C21A15"/>
    <w:rsid w:val="00C5172B"/>
    <w:rsid w:val="00CA37C4"/>
    <w:rsid w:val="00D319D8"/>
    <w:rsid w:val="00D9026F"/>
    <w:rsid w:val="00DD08BD"/>
    <w:rsid w:val="00E10B71"/>
    <w:rsid w:val="00EE5919"/>
    <w:rsid w:val="00F53930"/>
    <w:rsid w:val="00F56166"/>
    <w:rsid w:val="00F60885"/>
    <w:rsid w:val="00FA43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4323"/>
  <w15:docId w15:val="{EDEA81A2-7296-0D49-AAF2-8D8A0E7B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nl-NL"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7DFD"/>
    <w:pPr>
      <w:keepNext/>
      <w:keepLines/>
      <w:spacing w:before="480" w:after="0" w:line="276" w:lineRule="auto"/>
      <w:outlineLvl w:val="0"/>
    </w:pPr>
    <w:rPr>
      <w:rFonts w:asciiTheme="majorHAnsi" w:eastAsiaTheme="majorEastAsia" w:hAnsiTheme="majorHAnsi" w:cstheme="majorBidi"/>
      <w:b/>
      <w:bCs/>
      <w:color w:val="0F4761" w:themeColor="accent1" w:themeShade="BF"/>
      <w:sz w:val="28"/>
      <w:szCs w:val="28"/>
      <w:lang w:eastAsia="nl-NL"/>
    </w:rPr>
  </w:style>
  <w:style w:type="paragraph" w:styleId="Kop2">
    <w:name w:val="heading 2"/>
    <w:basedOn w:val="Standaard"/>
    <w:next w:val="Standaard"/>
    <w:link w:val="Kop2Char"/>
    <w:uiPriority w:val="9"/>
    <w:unhideWhenUsed/>
    <w:qFormat/>
    <w:rsid w:val="00FA431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Kop3">
    <w:name w:val="heading 3"/>
    <w:basedOn w:val="Standaard"/>
    <w:next w:val="Standaard"/>
    <w:link w:val="Kop3Char"/>
    <w:uiPriority w:val="9"/>
    <w:unhideWhenUsed/>
    <w:qFormat/>
    <w:rsid w:val="00FA431E"/>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Kop4">
    <w:name w:val="heading 4"/>
    <w:basedOn w:val="Standaard"/>
    <w:next w:val="Standaard"/>
    <w:link w:val="Kop4Char"/>
    <w:uiPriority w:val="9"/>
    <w:semiHidden/>
    <w:unhideWhenUsed/>
    <w:qFormat/>
    <w:rsid w:val="007F07C8"/>
    <w:pPr>
      <w:keepNext/>
      <w:keepLines/>
      <w:spacing w:before="80" w:after="40" w:line="278" w:lineRule="auto"/>
      <w:outlineLvl w:val="3"/>
    </w:pPr>
    <w:rPr>
      <w:rFonts w:asciiTheme="minorHAnsi"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7F07C8"/>
    <w:pPr>
      <w:keepNext/>
      <w:keepLines/>
      <w:spacing w:before="80" w:after="40" w:line="278" w:lineRule="auto"/>
      <w:outlineLvl w:val="4"/>
    </w:pPr>
    <w:rPr>
      <w:rFonts w:asciiTheme="minorHAnsi"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7F07C8"/>
    <w:pPr>
      <w:keepNext/>
      <w:keepLines/>
      <w:spacing w:before="40" w:after="0" w:line="278" w:lineRule="auto"/>
      <w:outlineLvl w:val="5"/>
    </w:pPr>
    <w:rPr>
      <w:rFonts w:asciiTheme="minorHAnsi"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7F07C8"/>
    <w:pPr>
      <w:keepNext/>
      <w:keepLines/>
      <w:spacing w:before="40" w:after="0" w:line="278" w:lineRule="auto"/>
      <w:outlineLvl w:val="6"/>
    </w:pPr>
    <w:rPr>
      <w:rFonts w:asciiTheme="minorHAnsi"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7F07C8"/>
    <w:pPr>
      <w:keepNext/>
      <w:keepLines/>
      <w:spacing w:after="0" w:line="278" w:lineRule="auto"/>
      <w:outlineLvl w:val="7"/>
    </w:pPr>
    <w:rPr>
      <w:rFonts w:asciiTheme="minorHAnsi"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7F07C8"/>
    <w:pPr>
      <w:keepNext/>
      <w:keepLines/>
      <w:spacing w:after="0" w:line="278" w:lineRule="auto"/>
      <w:outlineLvl w:val="8"/>
    </w:pPr>
    <w:rPr>
      <w:rFonts w:asciiTheme="minorHAnsi"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Standaardtabel"/>
    <w:uiPriority w:val="39"/>
    <w:pPr>
      <w:spacing w:after="0" w:line="240" w:lineRule="auto"/>
    </w:pPr>
    <w:tblPr>
      <w:tblCellMar>
        <w:top w:w="80" w:type="dxa"/>
        <w:left w:w="160" w:type="dxa"/>
        <w:bottom w:w="80" w:type="dxa"/>
        <w:right w:w="160" w:type="dxa"/>
      </w:tblCellMar>
    </w:tblPr>
  </w:style>
  <w:style w:type="character" w:customStyle="1" w:styleId="Kop1Char">
    <w:name w:val="Kop 1 Char"/>
    <w:basedOn w:val="Standaardalinea-lettertype"/>
    <w:link w:val="Kop1"/>
    <w:uiPriority w:val="9"/>
    <w:rsid w:val="00997DFD"/>
    <w:rPr>
      <w:rFonts w:asciiTheme="majorHAnsi" w:eastAsiaTheme="majorEastAsia" w:hAnsiTheme="majorHAnsi" w:cstheme="majorBidi"/>
      <w:b/>
      <w:bCs/>
      <w:color w:val="0F4761" w:themeColor="accent1" w:themeShade="BF"/>
      <w:sz w:val="28"/>
      <w:szCs w:val="28"/>
      <w:lang w:eastAsia="nl-NL"/>
    </w:rPr>
  </w:style>
  <w:style w:type="paragraph" w:styleId="Bibliografie">
    <w:name w:val="Bibliography"/>
    <w:basedOn w:val="Standaard"/>
    <w:next w:val="Standaard"/>
    <w:uiPriority w:val="37"/>
    <w:unhideWhenUsed/>
    <w:rsid w:val="00997DFD"/>
  </w:style>
  <w:style w:type="character" w:customStyle="1" w:styleId="Kop2Char">
    <w:name w:val="Kop 2 Char"/>
    <w:basedOn w:val="Standaardalinea-lettertype"/>
    <w:link w:val="Kop2"/>
    <w:uiPriority w:val="9"/>
    <w:rsid w:val="00FA431E"/>
    <w:rPr>
      <w:rFonts w:asciiTheme="majorHAnsi" w:eastAsiaTheme="majorEastAsia" w:hAnsiTheme="majorHAnsi" w:cstheme="majorBidi"/>
      <w:color w:val="0F4761" w:themeColor="accent1" w:themeShade="BF"/>
      <w:sz w:val="26"/>
      <w:szCs w:val="26"/>
    </w:rPr>
  </w:style>
  <w:style w:type="character" w:customStyle="1" w:styleId="Kop3Char">
    <w:name w:val="Kop 3 Char"/>
    <w:basedOn w:val="Standaardalinea-lettertype"/>
    <w:link w:val="Kop3"/>
    <w:uiPriority w:val="9"/>
    <w:rsid w:val="00FA431E"/>
    <w:rPr>
      <w:rFonts w:asciiTheme="majorHAnsi" w:eastAsiaTheme="majorEastAsia" w:hAnsiTheme="majorHAnsi" w:cstheme="majorBidi"/>
      <w:color w:val="0A2F40" w:themeColor="accent1" w:themeShade="7F"/>
      <w:sz w:val="24"/>
      <w:szCs w:val="24"/>
    </w:rPr>
  </w:style>
  <w:style w:type="table" w:styleId="Lichtraster-accent1">
    <w:name w:val="Light Grid Accent 1"/>
    <w:basedOn w:val="Standaardtabel"/>
    <w:uiPriority w:val="62"/>
    <w:semiHidden/>
    <w:unhideWhenUsed/>
    <w:rsid w:val="00FA431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Tabelraster">
    <w:name w:val="Table Grid"/>
    <w:basedOn w:val="Standaardtabel"/>
    <w:uiPriority w:val="39"/>
    <w:rsid w:val="00FA4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F3E47"/>
    <w:rPr>
      <w:color w:val="467886" w:themeColor="hyperlink"/>
      <w:u w:val="single"/>
    </w:rPr>
  </w:style>
  <w:style w:type="character" w:styleId="Onopgelostemelding">
    <w:name w:val="Unresolved Mention"/>
    <w:basedOn w:val="Standaardalinea-lettertype"/>
    <w:uiPriority w:val="99"/>
    <w:semiHidden/>
    <w:unhideWhenUsed/>
    <w:rsid w:val="00AF3E47"/>
    <w:rPr>
      <w:color w:val="605E5C"/>
      <w:shd w:val="clear" w:color="auto" w:fill="E1DFDD"/>
    </w:rPr>
  </w:style>
  <w:style w:type="paragraph" w:styleId="Titel">
    <w:name w:val="Title"/>
    <w:basedOn w:val="Standaard"/>
    <w:next w:val="Standaard"/>
    <w:link w:val="TitelChar"/>
    <w:uiPriority w:val="1"/>
    <w:qFormat/>
    <w:rsid w:val="00F608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F60885"/>
    <w:rPr>
      <w:rFonts w:asciiTheme="majorHAnsi" w:eastAsiaTheme="majorEastAsia" w:hAnsiTheme="majorHAnsi" w:cstheme="majorBidi"/>
      <w:spacing w:val="-10"/>
      <w:kern w:val="28"/>
      <w:sz w:val="56"/>
      <w:szCs w:val="56"/>
    </w:rPr>
  </w:style>
  <w:style w:type="paragraph" w:styleId="Normaalweb">
    <w:name w:val="Normal (Web)"/>
    <w:basedOn w:val="Standaard"/>
    <w:uiPriority w:val="99"/>
    <w:semiHidden/>
    <w:unhideWhenUsed/>
    <w:rsid w:val="001A44D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A44DE"/>
    <w:rPr>
      <w:b/>
      <w:bCs/>
    </w:rPr>
  </w:style>
  <w:style w:type="character" w:customStyle="1" w:styleId="Kop4Char">
    <w:name w:val="Kop 4 Char"/>
    <w:basedOn w:val="Standaardalinea-lettertype"/>
    <w:link w:val="Kop4"/>
    <w:uiPriority w:val="9"/>
    <w:semiHidden/>
    <w:rsid w:val="007F07C8"/>
    <w:rPr>
      <w:rFonts w:asciiTheme="minorHAnsi" w:eastAsiaTheme="majorEastAsia" w:cstheme="majorBidi"/>
      <w:i/>
      <w:iCs/>
      <w:color w:val="0F4761" w:themeColor="accent1" w:themeShade="BF"/>
      <w:kern w:val="2"/>
      <w:sz w:val="24"/>
      <w:szCs w:val="24"/>
      <w14:ligatures w14:val="standardContextual"/>
    </w:rPr>
  </w:style>
  <w:style w:type="character" w:customStyle="1" w:styleId="Kop5Char">
    <w:name w:val="Kop 5 Char"/>
    <w:basedOn w:val="Standaardalinea-lettertype"/>
    <w:link w:val="Kop5"/>
    <w:uiPriority w:val="9"/>
    <w:semiHidden/>
    <w:rsid w:val="007F07C8"/>
    <w:rPr>
      <w:rFonts w:asciiTheme="minorHAnsi" w:eastAsiaTheme="majorEastAsia" w:cstheme="majorBidi"/>
      <w:color w:val="0F4761" w:themeColor="accent1" w:themeShade="BF"/>
      <w:kern w:val="2"/>
      <w:sz w:val="24"/>
      <w:szCs w:val="24"/>
      <w14:ligatures w14:val="standardContextual"/>
    </w:rPr>
  </w:style>
  <w:style w:type="character" w:customStyle="1" w:styleId="Kop6Char">
    <w:name w:val="Kop 6 Char"/>
    <w:basedOn w:val="Standaardalinea-lettertype"/>
    <w:link w:val="Kop6"/>
    <w:uiPriority w:val="9"/>
    <w:semiHidden/>
    <w:rsid w:val="007F07C8"/>
    <w:rPr>
      <w:rFonts w:asciiTheme="minorHAnsi" w:eastAsiaTheme="majorEastAsia" w:cstheme="majorBidi"/>
      <w:i/>
      <w:iCs/>
      <w:color w:val="595959" w:themeColor="text1" w:themeTint="A6"/>
      <w:kern w:val="2"/>
      <w:sz w:val="24"/>
      <w:szCs w:val="24"/>
      <w14:ligatures w14:val="standardContextual"/>
    </w:rPr>
  </w:style>
  <w:style w:type="character" w:customStyle="1" w:styleId="Kop7Char">
    <w:name w:val="Kop 7 Char"/>
    <w:basedOn w:val="Standaardalinea-lettertype"/>
    <w:link w:val="Kop7"/>
    <w:uiPriority w:val="9"/>
    <w:semiHidden/>
    <w:rsid w:val="007F07C8"/>
    <w:rPr>
      <w:rFonts w:asciiTheme="minorHAnsi" w:eastAsiaTheme="majorEastAsia" w:cstheme="majorBidi"/>
      <w:color w:val="595959" w:themeColor="text1" w:themeTint="A6"/>
      <w:kern w:val="2"/>
      <w:sz w:val="24"/>
      <w:szCs w:val="24"/>
      <w14:ligatures w14:val="standardContextual"/>
    </w:rPr>
  </w:style>
  <w:style w:type="character" w:customStyle="1" w:styleId="Kop8Char">
    <w:name w:val="Kop 8 Char"/>
    <w:basedOn w:val="Standaardalinea-lettertype"/>
    <w:link w:val="Kop8"/>
    <w:uiPriority w:val="9"/>
    <w:semiHidden/>
    <w:rsid w:val="007F07C8"/>
    <w:rPr>
      <w:rFonts w:asciiTheme="minorHAnsi" w:eastAsiaTheme="majorEastAsia" w:cstheme="majorBidi"/>
      <w:i/>
      <w:iCs/>
      <w:color w:val="272727" w:themeColor="text1" w:themeTint="D8"/>
      <w:kern w:val="2"/>
      <w:sz w:val="24"/>
      <w:szCs w:val="24"/>
      <w14:ligatures w14:val="standardContextual"/>
    </w:rPr>
  </w:style>
  <w:style w:type="character" w:customStyle="1" w:styleId="Kop9Char">
    <w:name w:val="Kop 9 Char"/>
    <w:basedOn w:val="Standaardalinea-lettertype"/>
    <w:link w:val="Kop9"/>
    <w:uiPriority w:val="9"/>
    <w:semiHidden/>
    <w:rsid w:val="007F07C8"/>
    <w:rPr>
      <w:rFonts w:asciiTheme="minorHAnsi" w:eastAsiaTheme="majorEastAsia" w:cstheme="majorBidi"/>
      <w:color w:val="272727" w:themeColor="text1" w:themeTint="D8"/>
      <w:kern w:val="2"/>
      <w:sz w:val="24"/>
      <w:szCs w:val="24"/>
      <w14:ligatures w14:val="standardContextual"/>
    </w:rPr>
  </w:style>
  <w:style w:type="paragraph" w:styleId="Ondertitel">
    <w:name w:val="Subtitle"/>
    <w:basedOn w:val="Standaard"/>
    <w:next w:val="Standaard"/>
    <w:link w:val="OndertitelChar"/>
    <w:uiPriority w:val="4"/>
    <w:qFormat/>
    <w:rsid w:val="007F07C8"/>
    <w:pPr>
      <w:numPr>
        <w:ilvl w:val="1"/>
      </w:numPr>
      <w:spacing w:after="160" w:line="278" w:lineRule="auto"/>
    </w:pPr>
    <w:rPr>
      <w:rFonts w:asciiTheme="minorHAnsi"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4"/>
    <w:rsid w:val="007F07C8"/>
    <w:rPr>
      <w:rFonts w:asciiTheme="minorHAnsi" w:eastAsiaTheme="majorEastAsia" w:cstheme="majorBidi"/>
      <w:color w:val="595959" w:themeColor="text1" w:themeTint="A6"/>
      <w:spacing w:val="15"/>
      <w:kern w:val="2"/>
      <w:sz w:val="28"/>
      <w:szCs w:val="28"/>
      <w14:ligatures w14:val="standardContextual"/>
    </w:rPr>
  </w:style>
  <w:style w:type="paragraph" w:styleId="Citaat">
    <w:name w:val="Quote"/>
    <w:basedOn w:val="Standaard"/>
    <w:next w:val="Standaard"/>
    <w:link w:val="CitaatChar"/>
    <w:uiPriority w:val="29"/>
    <w:qFormat/>
    <w:rsid w:val="007F07C8"/>
    <w:pPr>
      <w:spacing w:before="160" w:after="160" w:line="278" w:lineRule="auto"/>
      <w:jc w:val="center"/>
    </w:pPr>
    <w:rPr>
      <w:rFonts w:asciiTheme="minorHAnsi"/>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7F07C8"/>
    <w:rPr>
      <w:rFonts w:asciiTheme="minorHAnsi"/>
      <w:i/>
      <w:iCs/>
      <w:color w:val="404040" w:themeColor="text1" w:themeTint="BF"/>
      <w:kern w:val="2"/>
      <w:sz w:val="24"/>
      <w:szCs w:val="24"/>
      <w14:ligatures w14:val="standardContextual"/>
    </w:rPr>
  </w:style>
  <w:style w:type="paragraph" w:styleId="Lijstalinea">
    <w:name w:val="List Paragraph"/>
    <w:basedOn w:val="Standaard"/>
    <w:uiPriority w:val="34"/>
    <w:qFormat/>
    <w:rsid w:val="007F07C8"/>
    <w:pPr>
      <w:spacing w:after="160" w:line="278" w:lineRule="auto"/>
      <w:ind w:left="720"/>
      <w:contextualSpacing/>
    </w:pPr>
    <w:rPr>
      <w:rFonts w:asciiTheme="minorHAnsi"/>
      <w:kern w:val="2"/>
      <w:sz w:val="24"/>
      <w:szCs w:val="24"/>
      <w14:ligatures w14:val="standardContextual"/>
    </w:rPr>
  </w:style>
  <w:style w:type="character" w:styleId="Intensievebenadrukking">
    <w:name w:val="Intense Emphasis"/>
    <w:basedOn w:val="Standaardalinea-lettertype"/>
    <w:uiPriority w:val="21"/>
    <w:qFormat/>
    <w:rsid w:val="007F07C8"/>
    <w:rPr>
      <w:i/>
      <w:iCs/>
      <w:color w:val="0F4761" w:themeColor="accent1" w:themeShade="BF"/>
    </w:rPr>
  </w:style>
  <w:style w:type="paragraph" w:styleId="Duidelijkcitaat">
    <w:name w:val="Intense Quote"/>
    <w:basedOn w:val="Standaard"/>
    <w:next w:val="Standaard"/>
    <w:link w:val="DuidelijkcitaatChar"/>
    <w:uiPriority w:val="30"/>
    <w:qFormat/>
    <w:rsid w:val="007F07C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7F07C8"/>
    <w:rPr>
      <w:rFonts w:asciiTheme="minorHAnsi"/>
      <w:i/>
      <w:iCs/>
      <w:color w:val="0F4761" w:themeColor="accent1" w:themeShade="BF"/>
      <w:kern w:val="2"/>
      <w:sz w:val="24"/>
      <w:szCs w:val="24"/>
      <w14:ligatures w14:val="standardContextual"/>
    </w:rPr>
  </w:style>
  <w:style w:type="character" w:styleId="Intensieveverwijzing">
    <w:name w:val="Intense Reference"/>
    <w:basedOn w:val="Standaardalinea-lettertype"/>
    <w:uiPriority w:val="32"/>
    <w:qFormat/>
    <w:rsid w:val="007F07C8"/>
    <w:rPr>
      <w:b/>
      <w:bCs/>
      <w:smallCaps/>
      <w:color w:val="0F4761" w:themeColor="accent1" w:themeShade="BF"/>
      <w:spacing w:val="5"/>
    </w:rPr>
  </w:style>
  <w:style w:type="paragraph" w:styleId="Kopvaninhoudsopgave">
    <w:name w:val="TOC Heading"/>
    <w:basedOn w:val="Kop1"/>
    <w:next w:val="Standaard"/>
    <w:uiPriority w:val="39"/>
    <w:unhideWhenUsed/>
    <w:qFormat/>
    <w:rsid w:val="007F07C8"/>
    <w:pPr>
      <w:spacing w:before="240" w:line="259" w:lineRule="auto"/>
      <w:outlineLvl w:val="9"/>
    </w:pPr>
    <w:rPr>
      <w:b w:val="0"/>
      <w:bCs w:val="0"/>
      <w:sz w:val="32"/>
      <w:szCs w:val="32"/>
      <w:lang w:eastAsia="en-GB"/>
    </w:rPr>
  </w:style>
  <w:style w:type="paragraph" w:styleId="Inhopg3">
    <w:name w:val="toc 3"/>
    <w:basedOn w:val="Standaard"/>
    <w:next w:val="Standaard"/>
    <w:autoRedefine/>
    <w:uiPriority w:val="39"/>
    <w:unhideWhenUsed/>
    <w:rsid w:val="007F07C8"/>
    <w:pPr>
      <w:spacing w:after="100" w:line="278" w:lineRule="auto"/>
      <w:ind w:left="480"/>
    </w:pPr>
    <w:rPr>
      <w:rFonts w:asciiTheme="minorHAnsi"/>
      <w:kern w:val="2"/>
      <w:sz w:val="24"/>
      <w:szCs w:val="24"/>
      <w14:ligatures w14:val="standardContextual"/>
    </w:rPr>
  </w:style>
  <w:style w:type="paragraph" w:styleId="Inhopg2">
    <w:name w:val="toc 2"/>
    <w:basedOn w:val="Standaard"/>
    <w:next w:val="Standaard"/>
    <w:autoRedefine/>
    <w:uiPriority w:val="39"/>
    <w:unhideWhenUsed/>
    <w:rsid w:val="007F07C8"/>
    <w:pPr>
      <w:spacing w:after="100" w:line="278" w:lineRule="auto"/>
      <w:ind w:left="240"/>
    </w:pPr>
    <w:rPr>
      <w:rFonts w:asciiTheme="minorHAnsi"/>
      <w:kern w:val="2"/>
      <w:sz w:val="24"/>
      <w:szCs w:val="24"/>
      <w14:ligatures w14:val="standardContextual"/>
    </w:rPr>
  </w:style>
  <w:style w:type="paragraph" w:styleId="Inhopg1">
    <w:name w:val="toc 1"/>
    <w:basedOn w:val="Standaard"/>
    <w:next w:val="Standaard"/>
    <w:autoRedefine/>
    <w:uiPriority w:val="39"/>
    <w:unhideWhenUsed/>
    <w:rsid w:val="007F07C8"/>
    <w:pPr>
      <w:spacing w:after="100" w:line="278" w:lineRule="auto"/>
    </w:pPr>
    <w:rPr>
      <w:rFonts w:asciiTheme="minorHAnsi"/>
      <w:kern w:val="2"/>
      <w:sz w:val="24"/>
      <w:szCs w:val="24"/>
      <w14:ligatures w14:val="standardContextual"/>
    </w:rPr>
  </w:style>
  <w:style w:type="table" w:styleId="Onopgemaaktetabel5">
    <w:name w:val="Plain Table 5"/>
    <w:basedOn w:val="Standaardtabel"/>
    <w:uiPriority w:val="45"/>
    <w:rsid w:val="007F07C8"/>
    <w:pPr>
      <w:spacing w:after="0" w:line="240" w:lineRule="auto"/>
    </w:pPr>
    <w:rPr>
      <w:rFonts w:asciiTheme="minorHAnsi"/>
      <w:kern w:val="2"/>
      <w:sz w:val="24"/>
      <w:szCs w:val="24"/>
      <w:lang w:val="en-GB"/>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jschrift">
    <w:name w:val="caption"/>
    <w:basedOn w:val="Standaard"/>
    <w:next w:val="Standaard"/>
    <w:uiPriority w:val="35"/>
    <w:unhideWhenUsed/>
    <w:qFormat/>
    <w:rsid w:val="007F07C8"/>
    <w:pPr>
      <w:spacing w:after="200" w:line="240" w:lineRule="auto"/>
    </w:pPr>
    <w:rPr>
      <w:rFonts w:asciiTheme="minorHAnsi"/>
      <w:i/>
      <w:iCs/>
      <w:color w:val="0E2841" w:themeColor="text2"/>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994">
      <w:bodyDiv w:val="1"/>
      <w:marLeft w:val="0"/>
      <w:marRight w:val="0"/>
      <w:marTop w:val="0"/>
      <w:marBottom w:val="0"/>
      <w:divBdr>
        <w:top w:val="none" w:sz="0" w:space="0" w:color="auto"/>
        <w:left w:val="none" w:sz="0" w:space="0" w:color="auto"/>
        <w:bottom w:val="none" w:sz="0" w:space="0" w:color="auto"/>
        <w:right w:val="none" w:sz="0" w:space="0" w:color="auto"/>
      </w:divBdr>
    </w:div>
    <w:div w:id="20401449">
      <w:bodyDiv w:val="1"/>
      <w:marLeft w:val="0"/>
      <w:marRight w:val="0"/>
      <w:marTop w:val="0"/>
      <w:marBottom w:val="0"/>
      <w:divBdr>
        <w:top w:val="none" w:sz="0" w:space="0" w:color="auto"/>
        <w:left w:val="none" w:sz="0" w:space="0" w:color="auto"/>
        <w:bottom w:val="none" w:sz="0" w:space="0" w:color="auto"/>
        <w:right w:val="none" w:sz="0" w:space="0" w:color="auto"/>
      </w:divBdr>
    </w:div>
    <w:div w:id="20909746">
      <w:bodyDiv w:val="1"/>
      <w:marLeft w:val="0"/>
      <w:marRight w:val="0"/>
      <w:marTop w:val="0"/>
      <w:marBottom w:val="0"/>
      <w:divBdr>
        <w:top w:val="none" w:sz="0" w:space="0" w:color="auto"/>
        <w:left w:val="none" w:sz="0" w:space="0" w:color="auto"/>
        <w:bottom w:val="none" w:sz="0" w:space="0" w:color="auto"/>
        <w:right w:val="none" w:sz="0" w:space="0" w:color="auto"/>
      </w:divBdr>
    </w:div>
    <w:div w:id="40177805">
      <w:bodyDiv w:val="1"/>
      <w:marLeft w:val="0"/>
      <w:marRight w:val="0"/>
      <w:marTop w:val="0"/>
      <w:marBottom w:val="0"/>
      <w:divBdr>
        <w:top w:val="none" w:sz="0" w:space="0" w:color="auto"/>
        <w:left w:val="none" w:sz="0" w:space="0" w:color="auto"/>
        <w:bottom w:val="none" w:sz="0" w:space="0" w:color="auto"/>
        <w:right w:val="none" w:sz="0" w:space="0" w:color="auto"/>
      </w:divBdr>
    </w:div>
    <w:div w:id="95489727">
      <w:bodyDiv w:val="1"/>
      <w:marLeft w:val="0"/>
      <w:marRight w:val="0"/>
      <w:marTop w:val="0"/>
      <w:marBottom w:val="0"/>
      <w:divBdr>
        <w:top w:val="none" w:sz="0" w:space="0" w:color="auto"/>
        <w:left w:val="none" w:sz="0" w:space="0" w:color="auto"/>
        <w:bottom w:val="none" w:sz="0" w:space="0" w:color="auto"/>
        <w:right w:val="none" w:sz="0" w:space="0" w:color="auto"/>
      </w:divBdr>
    </w:div>
    <w:div w:id="96608644">
      <w:bodyDiv w:val="1"/>
      <w:marLeft w:val="0"/>
      <w:marRight w:val="0"/>
      <w:marTop w:val="0"/>
      <w:marBottom w:val="0"/>
      <w:divBdr>
        <w:top w:val="none" w:sz="0" w:space="0" w:color="auto"/>
        <w:left w:val="none" w:sz="0" w:space="0" w:color="auto"/>
        <w:bottom w:val="none" w:sz="0" w:space="0" w:color="auto"/>
        <w:right w:val="none" w:sz="0" w:space="0" w:color="auto"/>
      </w:divBdr>
    </w:div>
    <w:div w:id="100926726">
      <w:bodyDiv w:val="1"/>
      <w:marLeft w:val="0"/>
      <w:marRight w:val="0"/>
      <w:marTop w:val="0"/>
      <w:marBottom w:val="0"/>
      <w:divBdr>
        <w:top w:val="none" w:sz="0" w:space="0" w:color="auto"/>
        <w:left w:val="none" w:sz="0" w:space="0" w:color="auto"/>
        <w:bottom w:val="none" w:sz="0" w:space="0" w:color="auto"/>
        <w:right w:val="none" w:sz="0" w:space="0" w:color="auto"/>
      </w:divBdr>
    </w:div>
    <w:div w:id="124013292">
      <w:bodyDiv w:val="1"/>
      <w:marLeft w:val="0"/>
      <w:marRight w:val="0"/>
      <w:marTop w:val="0"/>
      <w:marBottom w:val="0"/>
      <w:divBdr>
        <w:top w:val="none" w:sz="0" w:space="0" w:color="auto"/>
        <w:left w:val="none" w:sz="0" w:space="0" w:color="auto"/>
        <w:bottom w:val="none" w:sz="0" w:space="0" w:color="auto"/>
        <w:right w:val="none" w:sz="0" w:space="0" w:color="auto"/>
      </w:divBdr>
    </w:div>
    <w:div w:id="131874336">
      <w:bodyDiv w:val="1"/>
      <w:marLeft w:val="0"/>
      <w:marRight w:val="0"/>
      <w:marTop w:val="0"/>
      <w:marBottom w:val="0"/>
      <w:divBdr>
        <w:top w:val="none" w:sz="0" w:space="0" w:color="auto"/>
        <w:left w:val="none" w:sz="0" w:space="0" w:color="auto"/>
        <w:bottom w:val="none" w:sz="0" w:space="0" w:color="auto"/>
        <w:right w:val="none" w:sz="0" w:space="0" w:color="auto"/>
      </w:divBdr>
    </w:div>
    <w:div w:id="139200214">
      <w:bodyDiv w:val="1"/>
      <w:marLeft w:val="0"/>
      <w:marRight w:val="0"/>
      <w:marTop w:val="0"/>
      <w:marBottom w:val="0"/>
      <w:divBdr>
        <w:top w:val="none" w:sz="0" w:space="0" w:color="auto"/>
        <w:left w:val="none" w:sz="0" w:space="0" w:color="auto"/>
        <w:bottom w:val="none" w:sz="0" w:space="0" w:color="auto"/>
        <w:right w:val="none" w:sz="0" w:space="0" w:color="auto"/>
      </w:divBdr>
    </w:div>
    <w:div w:id="149830943">
      <w:bodyDiv w:val="1"/>
      <w:marLeft w:val="0"/>
      <w:marRight w:val="0"/>
      <w:marTop w:val="0"/>
      <w:marBottom w:val="0"/>
      <w:divBdr>
        <w:top w:val="none" w:sz="0" w:space="0" w:color="auto"/>
        <w:left w:val="none" w:sz="0" w:space="0" w:color="auto"/>
        <w:bottom w:val="none" w:sz="0" w:space="0" w:color="auto"/>
        <w:right w:val="none" w:sz="0" w:space="0" w:color="auto"/>
      </w:divBdr>
    </w:div>
    <w:div w:id="157035888">
      <w:bodyDiv w:val="1"/>
      <w:marLeft w:val="0"/>
      <w:marRight w:val="0"/>
      <w:marTop w:val="0"/>
      <w:marBottom w:val="0"/>
      <w:divBdr>
        <w:top w:val="none" w:sz="0" w:space="0" w:color="auto"/>
        <w:left w:val="none" w:sz="0" w:space="0" w:color="auto"/>
        <w:bottom w:val="none" w:sz="0" w:space="0" w:color="auto"/>
        <w:right w:val="none" w:sz="0" w:space="0" w:color="auto"/>
      </w:divBdr>
    </w:div>
    <w:div w:id="164325405">
      <w:bodyDiv w:val="1"/>
      <w:marLeft w:val="0"/>
      <w:marRight w:val="0"/>
      <w:marTop w:val="0"/>
      <w:marBottom w:val="0"/>
      <w:divBdr>
        <w:top w:val="none" w:sz="0" w:space="0" w:color="auto"/>
        <w:left w:val="none" w:sz="0" w:space="0" w:color="auto"/>
        <w:bottom w:val="none" w:sz="0" w:space="0" w:color="auto"/>
        <w:right w:val="none" w:sz="0" w:space="0" w:color="auto"/>
      </w:divBdr>
    </w:div>
    <w:div w:id="183791418">
      <w:bodyDiv w:val="1"/>
      <w:marLeft w:val="0"/>
      <w:marRight w:val="0"/>
      <w:marTop w:val="0"/>
      <w:marBottom w:val="0"/>
      <w:divBdr>
        <w:top w:val="none" w:sz="0" w:space="0" w:color="auto"/>
        <w:left w:val="none" w:sz="0" w:space="0" w:color="auto"/>
        <w:bottom w:val="none" w:sz="0" w:space="0" w:color="auto"/>
        <w:right w:val="none" w:sz="0" w:space="0" w:color="auto"/>
      </w:divBdr>
    </w:div>
    <w:div w:id="213548449">
      <w:bodyDiv w:val="1"/>
      <w:marLeft w:val="0"/>
      <w:marRight w:val="0"/>
      <w:marTop w:val="0"/>
      <w:marBottom w:val="0"/>
      <w:divBdr>
        <w:top w:val="none" w:sz="0" w:space="0" w:color="auto"/>
        <w:left w:val="none" w:sz="0" w:space="0" w:color="auto"/>
        <w:bottom w:val="none" w:sz="0" w:space="0" w:color="auto"/>
        <w:right w:val="none" w:sz="0" w:space="0" w:color="auto"/>
      </w:divBdr>
    </w:div>
    <w:div w:id="294070424">
      <w:bodyDiv w:val="1"/>
      <w:marLeft w:val="0"/>
      <w:marRight w:val="0"/>
      <w:marTop w:val="0"/>
      <w:marBottom w:val="0"/>
      <w:divBdr>
        <w:top w:val="none" w:sz="0" w:space="0" w:color="auto"/>
        <w:left w:val="none" w:sz="0" w:space="0" w:color="auto"/>
        <w:bottom w:val="none" w:sz="0" w:space="0" w:color="auto"/>
        <w:right w:val="none" w:sz="0" w:space="0" w:color="auto"/>
      </w:divBdr>
    </w:div>
    <w:div w:id="347830793">
      <w:bodyDiv w:val="1"/>
      <w:marLeft w:val="0"/>
      <w:marRight w:val="0"/>
      <w:marTop w:val="0"/>
      <w:marBottom w:val="0"/>
      <w:divBdr>
        <w:top w:val="none" w:sz="0" w:space="0" w:color="auto"/>
        <w:left w:val="none" w:sz="0" w:space="0" w:color="auto"/>
        <w:bottom w:val="none" w:sz="0" w:space="0" w:color="auto"/>
        <w:right w:val="none" w:sz="0" w:space="0" w:color="auto"/>
      </w:divBdr>
    </w:div>
    <w:div w:id="381637774">
      <w:bodyDiv w:val="1"/>
      <w:marLeft w:val="0"/>
      <w:marRight w:val="0"/>
      <w:marTop w:val="0"/>
      <w:marBottom w:val="0"/>
      <w:divBdr>
        <w:top w:val="none" w:sz="0" w:space="0" w:color="auto"/>
        <w:left w:val="none" w:sz="0" w:space="0" w:color="auto"/>
        <w:bottom w:val="none" w:sz="0" w:space="0" w:color="auto"/>
        <w:right w:val="none" w:sz="0" w:space="0" w:color="auto"/>
      </w:divBdr>
    </w:div>
    <w:div w:id="396057974">
      <w:bodyDiv w:val="1"/>
      <w:marLeft w:val="0"/>
      <w:marRight w:val="0"/>
      <w:marTop w:val="0"/>
      <w:marBottom w:val="0"/>
      <w:divBdr>
        <w:top w:val="none" w:sz="0" w:space="0" w:color="auto"/>
        <w:left w:val="none" w:sz="0" w:space="0" w:color="auto"/>
        <w:bottom w:val="none" w:sz="0" w:space="0" w:color="auto"/>
        <w:right w:val="none" w:sz="0" w:space="0" w:color="auto"/>
      </w:divBdr>
    </w:div>
    <w:div w:id="424960076">
      <w:bodyDiv w:val="1"/>
      <w:marLeft w:val="0"/>
      <w:marRight w:val="0"/>
      <w:marTop w:val="0"/>
      <w:marBottom w:val="0"/>
      <w:divBdr>
        <w:top w:val="none" w:sz="0" w:space="0" w:color="auto"/>
        <w:left w:val="none" w:sz="0" w:space="0" w:color="auto"/>
        <w:bottom w:val="none" w:sz="0" w:space="0" w:color="auto"/>
        <w:right w:val="none" w:sz="0" w:space="0" w:color="auto"/>
      </w:divBdr>
    </w:div>
    <w:div w:id="457994943">
      <w:bodyDiv w:val="1"/>
      <w:marLeft w:val="0"/>
      <w:marRight w:val="0"/>
      <w:marTop w:val="0"/>
      <w:marBottom w:val="0"/>
      <w:divBdr>
        <w:top w:val="none" w:sz="0" w:space="0" w:color="auto"/>
        <w:left w:val="none" w:sz="0" w:space="0" w:color="auto"/>
        <w:bottom w:val="none" w:sz="0" w:space="0" w:color="auto"/>
        <w:right w:val="none" w:sz="0" w:space="0" w:color="auto"/>
      </w:divBdr>
    </w:div>
    <w:div w:id="478033965">
      <w:bodyDiv w:val="1"/>
      <w:marLeft w:val="0"/>
      <w:marRight w:val="0"/>
      <w:marTop w:val="0"/>
      <w:marBottom w:val="0"/>
      <w:divBdr>
        <w:top w:val="none" w:sz="0" w:space="0" w:color="auto"/>
        <w:left w:val="none" w:sz="0" w:space="0" w:color="auto"/>
        <w:bottom w:val="none" w:sz="0" w:space="0" w:color="auto"/>
        <w:right w:val="none" w:sz="0" w:space="0" w:color="auto"/>
      </w:divBdr>
    </w:div>
    <w:div w:id="542451698">
      <w:bodyDiv w:val="1"/>
      <w:marLeft w:val="0"/>
      <w:marRight w:val="0"/>
      <w:marTop w:val="0"/>
      <w:marBottom w:val="0"/>
      <w:divBdr>
        <w:top w:val="none" w:sz="0" w:space="0" w:color="auto"/>
        <w:left w:val="none" w:sz="0" w:space="0" w:color="auto"/>
        <w:bottom w:val="none" w:sz="0" w:space="0" w:color="auto"/>
        <w:right w:val="none" w:sz="0" w:space="0" w:color="auto"/>
      </w:divBdr>
    </w:div>
    <w:div w:id="552545865">
      <w:bodyDiv w:val="1"/>
      <w:marLeft w:val="0"/>
      <w:marRight w:val="0"/>
      <w:marTop w:val="0"/>
      <w:marBottom w:val="0"/>
      <w:divBdr>
        <w:top w:val="none" w:sz="0" w:space="0" w:color="auto"/>
        <w:left w:val="none" w:sz="0" w:space="0" w:color="auto"/>
        <w:bottom w:val="none" w:sz="0" w:space="0" w:color="auto"/>
        <w:right w:val="none" w:sz="0" w:space="0" w:color="auto"/>
      </w:divBdr>
    </w:div>
    <w:div w:id="570576952">
      <w:bodyDiv w:val="1"/>
      <w:marLeft w:val="0"/>
      <w:marRight w:val="0"/>
      <w:marTop w:val="0"/>
      <w:marBottom w:val="0"/>
      <w:divBdr>
        <w:top w:val="none" w:sz="0" w:space="0" w:color="auto"/>
        <w:left w:val="none" w:sz="0" w:space="0" w:color="auto"/>
        <w:bottom w:val="none" w:sz="0" w:space="0" w:color="auto"/>
        <w:right w:val="none" w:sz="0" w:space="0" w:color="auto"/>
      </w:divBdr>
    </w:div>
    <w:div w:id="600262725">
      <w:bodyDiv w:val="1"/>
      <w:marLeft w:val="0"/>
      <w:marRight w:val="0"/>
      <w:marTop w:val="0"/>
      <w:marBottom w:val="0"/>
      <w:divBdr>
        <w:top w:val="none" w:sz="0" w:space="0" w:color="auto"/>
        <w:left w:val="none" w:sz="0" w:space="0" w:color="auto"/>
        <w:bottom w:val="none" w:sz="0" w:space="0" w:color="auto"/>
        <w:right w:val="none" w:sz="0" w:space="0" w:color="auto"/>
      </w:divBdr>
    </w:div>
    <w:div w:id="617419108">
      <w:bodyDiv w:val="1"/>
      <w:marLeft w:val="0"/>
      <w:marRight w:val="0"/>
      <w:marTop w:val="0"/>
      <w:marBottom w:val="0"/>
      <w:divBdr>
        <w:top w:val="none" w:sz="0" w:space="0" w:color="auto"/>
        <w:left w:val="none" w:sz="0" w:space="0" w:color="auto"/>
        <w:bottom w:val="none" w:sz="0" w:space="0" w:color="auto"/>
        <w:right w:val="none" w:sz="0" w:space="0" w:color="auto"/>
      </w:divBdr>
    </w:div>
    <w:div w:id="620308590">
      <w:bodyDiv w:val="1"/>
      <w:marLeft w:val="0"/>
      <w:marRight w:val="0"/>
      <w:marTop w:val="0"/>
      <w:marBottom w:val="0"/>
      <w:divBdr>
        <w:top w:val="none" w:sz="0" w:space="0" w:color="auto"/>
        <w:left w:val="none" w:sz="0" w:space="0" w:color="auto"/>
        <w:bottom w:val="none" w:sz="0" w:space="0" w:color="auto"/>
        <w:right w:val="none" w:sz="0" w:space="0" w:color="auto"/>
      </w:divBdr>
    </w:div>
    <w:div w:id="629628443">
      <w:bodyDiv w:val="1"/>
      <w:marLeft w:val="0"/>
      <w:marRight w:val="0"/>
      <w:marTop w:val="0"/>
      <w:marBottom w:val="0"/>
      <w:divBdr>
        <w:top w:val="none" w:sz="0" w:space="0" w:color="auto"/>
        <w:left w:val="none" w:sz="0" w:space="0" w:color="auto"/>
        <w:bottom w:val="none" w:sz="0" w:space="0" w:color="auto"/>
        <w:right w:val="none" w:sz="0" w:space="0" w:color="auto"/>
      </w:divBdr>
    </w:div>
    <w:div w:id="631862540">
      <w:bodyDiv w:val="1"/>
      <w:marLeft w:val="0"/>
      <w:marRight w:val="0"/>
      <w:marTop w:val="0"/>
      <w:marBottom w:val="0"/>
      <w:divBdr>
        <w:top w:val="none" w:sz="0" w:space="0" w:color="auto"/>
        <w:left w:val="none" w:sz="0" w:space="0" w:color="auto"/>
        <w:bottom w:val="none" w:sz="0" w:space="0" w:color="auto"/>
        <w:right w:val="none" w:sz="0" w:space="0" w:color="auto"/>
      </w:divBdr>
    </w:div>
    <w:div w:id="636498255">
      <w:bodyDiv w:val="1"/>
      <w:marLeft w:val="0"/>
      <w:marRight w:val="0"/>
      <w:marTop w:val="0"/>
      <w:marBottom w:val="0"/>
      <w:divBdr>
        <w:top w:val="none" w:sz="0" w:space="0" w:color="auto"/>
        <w:left w:val="none" w:sz="0" w:space="0" w:color="auto"/>
        <w:bottom w:val="none" w:sz="0" w:space="0" w:color="auto"/>
        <w:right w:val="none" w:sz="0" w:space="0" w:color="auto"/>
      </w:divBdr>
    </w:div>
    <w:div w:id="639918340">
      <w:bodyDiv w:val="1"/>
      <w:marLeft w:val="0"/>
      <w:marRight w:val="0"/>
      <w:marTop w:val="0"/>
      <w:marBottom w:val="0"/>
      <w:divBdr>
        <w:top w:val="none" w:sz="0" w:space="0" w:color="auto"/>
        <w:left w:val="none" w:sz="0" w:space="0" w:color="auto"/>
        <w:bottom w:val="none" w:sz="0" w:space="0" w:color="auto"/>
        <w:right w:val="none" w:sz="0" w:space="0" w:color="auto"/>
      </w:divBdr>
    </w:div>
    <w:div w:id="647326221">
      <w:bodyDiv w:val="1"/>
      <w:marLeft w:val="0"/>
      <w:marRight w:val="0"/>
      <w:marTop w:val="0"/>
      <w:marBottom w:val="0"/>
      <w:divBdr>
        <w:top w:val="none" w:sz="0" w:space="0" w:color="auto"/>
        <w:left w:val="none" w:sz="0" w:space="0" w:color="auto"/>
        <w:bottom w:val="none" w:sz="0" w:space="0" w:color="auto"/>
        <w:right w:val="none" w:sz="0" w:space="0" w:color="auto"/>
      </w:divBdr>
    </w:div>
    <w:div w:id="647705994">
      <w:bodyDiv w:val="1"/>
      <w:marLeft w:val="0"/>
      <w:marRight w:val="0"/>
      <w:marTop w:val="0"/>
      <w:marBottom w:val="0"/>
      <w:divBdr>
        <w:top w:val="none" w:sz="0" w:space="0" w:color="auto"/>
        <w:left w:val="none" w:sz="0" w:space="0" w:color="auto"/>
        <w:bottom w:val="none" w:sz="0" w:space="0" w:color="auto"/>
        <w:right w:val="none" w:sz="0" w:space="0" w:color="auto"/>
      </w:divBdr>
    </w:div>
    <w:div w:id="676616902">
      <w:bodyDiv w:val="1"/>
      <w:marLeft w:val="0"/>
      <w:marRight w:val="0"/>
      <w:marTop w:val="0"/>
      <w:marBottom w:val="0"/>
      <w:divBdr>
        <w:top w:val="none" w:sz="0" w:space="0" w:color="auto"/>
        <w:left w:val="none" w:sz="0" w:space="0" w:color="auto"/>
        <w:bottom w:val="none" w:sz="0" w:space="0" w:color="auto"/>
        <w:right w:val="none" w:sz="0" w:space="0" w:color="auto"/>
      </w:divBdr>
    </w:div>
    <w:div w:id="701247700">
      <w:bodyDiv w:val="1"/>
      <w:marLeft w:val="0"/>
      <w:marRight w:val="0"/>
      <w:marTop w:val="0"/>
      <w:marBottom w:val="0"/>
      <w:divBdr>
        <w:top w:val="none" w:sz="0" w:space="0" w:color="auto"/>
        <w:left w:val="none" w:sz="0" w:space="0" w:color="auto"/>
        <w:bottom w:val="none" w:sz="0" w:space="0" w:color="auto"/>
        <w:right w:val="none" w:sz="0" w:space="0" w:color="auto"/>
      </w:divBdr>
    </w:div>
    <w:div w:id="728921772">
      <w:bodyDiv w:val="1"/>
      <w:marLeft w:val="0"/>
      <w:marRight w:val="0"/>
      <w:marTop w:val="0"/>
      <w:marBottom w:val="0"/>
      <w:divBdr>
        <w:top w:val="none" w:sz="0" w:space="0" w:color="auto"/>
        <w:left w:val="none" w:sz="0" w:space="0" w:color="auto"/>
        <w:bottom w:val="none" w:sz="0" w:space="0" w:color="auto"/>
        <w:right w:val="none" w:sz="0" w:space="0" w:color="auto"/>
      </w:divBdr>
    </w:div>
    <w:div w:id="767844731">
      <w:bodyDiv w:val="1"/>
      <w:marLeft w:val="0"/>
      <w:marRight w:val="0"/>
      <w:marTop w:val="0"/>
      <w:marBottom w:val="0"/>
      <w:divBdr>
        <w:top w:val="none" w:sz="0" w:space="0" w:color="auto"/>
        <w:left w:val="none" w:sz="0" w:space="0" w:color="auto"/>
        <w:bottom w:val="none" w:sz="0" w:space="0" w:color="auto"/>
        <w:right w:val="none" w:sz="0" w:space="0" w:color="auto"/>
      </w:divBdr>
    </w:div>
    <w:div w:id="787508739">
      <w:bodyDiv w:val="1"/>
      <w:marLeft w:val="0"/>
      <w:marRight w:val="0"/>
      <w:marTop w:val="0"/>
      <w:marBottom w:val="0"/>
      <w:divBdr>
        <w:top w:val="none" w:sz="0" w:space="0" w:color="auto"/>
        <w:left w:val="none" w:sz="0" w:space="0" w:color="auto"/>
        <w:bottom w:val="none" w:sz="0" w:space="0" w:color="auto"/>
        <w:right w:val="none" w:sz="0" w:space="0" w:color="auto"/>
      </w:divBdr>
    </w:div>
    <w:div w:id="794715628">
      <w:bodyDiv w:val="1"/>
      <w:marLeft w:val="0"/>
      <w:marRight w:val="0"/>
      <w:marTop w:val="0"/>
      <w:marBottom w:val="0"/>
      <w:divBdr>
        <w:top w:val="none" w:sz="0" w:space="0" w:color="auto"/>
        <w:left w:val="none" w:sz="0" w:space="0" w:color="auto"/>
        <w:bottom w:val="none" w:sz="0" w:space="0" w:color="auto"/>
        <w:right w:val="none" w:sz="0" w:space="0" w:color="auto"/>
      </w:divBdr>
    </w:div>
    <w:div w:id="806358933">
      <w:bodyDiv w:val="1"/>
      <w:marLeft w:val="0"/>
      <w:marRight w:val="0"/>
      <w:marTop w:val="0"/>
      <w:marBottom w:val="0"/>
      <w:divBdr>
        <w:top w:val="none" w:sz="0" w:space="0" w:color="auto"/>
        <w:left w:val="none" w:sz="0" w:space="0" w:color="auto"/>
        <w:bottom w:val="none" w:sz="0" w:space="0" w:color="auto"/>
        <w:right w:val="none" w:sz="0" w:space="0" w:color="auto"/>
      </w:divBdr>
    </w:div>
    <w:div w:id="813061557">
      <w:bodyDiv w:val="1"/>
      <w:marLeft w:val="0"/>
      <w:marRight w:val="0"/>
      <w:marTop w:val="0"/>
      <w:marBottom w:val="0"/>
      <w:divBdr>
        <w:top w:val="none" w:sz="0" w:space="0" w:color="auto"/>
        <w:left w:val="none" w:sz="0" w:space="0" w:color="auto"/>
        <w:bottom w:val="none" w:sz="0" w:space="0" w:color="auto"/>
        <w:right w:val="none" w:sz="0" w:space="0" w:color="auto"/>
      </w:divBdr>
    </w:div>
    <w:div w:id="853421811">
      <w:bodyDiv w:val="1"/>
      <w:marLeft w:val="0"/>
      <w:marRight w:val="0"/>
      <w:marTop w:val="0"/>
      <w:marBottom w:val="0"/>
      <w:divBdr>
        <w:top w:val="none" w:sz="0" w:space="0" w:color="auto"/>
        <w:left w:val="none" w:sz="0" w:space="0" w:color="auto"/>
        <w:bottom w:val="none" w:sz="0" w:space="0" w:color="auto"/>
        <w:right w:val="none" w:sz="0" w:space="0" w:color="auto"/>
      </w:divBdr>
    </w:div>
    <w:div w:id="884678028">
      <w:bodyDiv w:val="1"/>
      <w:marLeft w:val="0"/>
      <w:marRight w:val="0"/>
      <w:marTop w:val="0"/>
      <w:marBottom w:val="0"/>
      <w:divBdr>
        <w:top w:val="none" w:sz="0" w:space="0" w:color="auto"/>
        <w:left w:val="none" w:sz="0" w:space="0" w:color="auto"/>
        <w:bottom w:val="none" w:sz="0" w:space="0" w:color="auto"/>
        <w:right w:val="none" w:sz="0" w:space="0" w:color="auto"/>
      </w:divBdr>
    </w:div>
    <w:div w:id="887105562">
      <w:bodyDiv w:val="1"/>
      <w:marLeft w:val="0"/>
      <w:marRight w:val="0"/>
      <w:marTop w:val="0"/>
      <w:marBottom w:val="0"/>
      <w:divBdr>
        <w:top w:val="none" w:sz="0" w:space="0" w:color="auto"/>
        <w:left w:val="none" w:sz="0" w:space="0" w:color="auto"/>
        <w:bottom w:val="none" w:sz="0" w:space="0" w:color="auto"/>
        <w:right w:val="none" w:sz="0" w:space="0" w:color="auto"/>
      </w:divBdr>
    </w:div>
    <w:div w:id="889462591">
      <w:bodyDiv w:val="1"/>
      <w:marLeft w:val="0"/>
      <w:marRight w:val="0"/>
      <w:marTop w:val="0"/>
      <w:marBottom w:val="0"/>
      <w:divBdr>
        <w:top w:val="none" w:sz="0" w:space="0" w:color="auto"/>
        <w:left w:val="none" w:sz="0" w:space="0" w:color="auto"/>
        <w:bottom w:val="none" w:sz="0" w:space="0" w:color="auto"/>
        <w:right w:val="none" w:sz="0" w:space="0" w:color="auto"/>
      </w:divBdr>
    </w:div>
    <w:div w:id="918707569">
      <w:bodyDiv w:val="1"/>
      <w:marLeft w:val="0"/>
      <w:marRight w:val="0"/>
      <w:marTop w:val="0"/>
      <w:marBottom w:val="0"/>
      <w:divBdr>
        <w:top w:val="none" w:sz="0" w:space="0" w:color="auto"/>
        <w:left w:val="none" w:sz="0" w:space="0" w:color="auto"/>
        <w:bottom w:val="none" w:sz="0" w:space="0" w:color="auto"/>
        <w:right w:val="none" w:sz="0" w:space="0" w:color="auto"/>
      </w:divBdr>
    </w:div>
    <w:div w:id="918948330">
      <w:bodyDiv w:val="1"/>
      <w:marLeft w:val="0"/>
      <w:marRight w:val="0"/>
      <w:marTop w:val="0"/>
      <w:marBottom w:val="0"/>
      <w:divBdr>
        <w:top w:val="none" w:sz="0" w:space="0" w:color="auto"/>
        <w:left w:val="none" w:sz="0" w:space="0" w:color="auto"/>
        <w:bottom w:val="none" w:sz="0" w:space="0" w:color="auto"/>
        <w:right w:val="none" w:sz="0" w:space="0" w:color="auto"/>
      </w:divBdr>
    </w:div>
    <w:div w:id="993030890">
      <w:bodyDiv w:val="1"/>
      <w:marLeft w:val="0"/>
      <w:marRight w:val="0"/>
      <w:marTop w:val="0"/>
      <w:marBottom w:val="0"/>
      <w:divBdr>
        <w:top w:val="none" w:sz="0" w:space="0" w:color="auto"/>
        <w:left w:val="none" w:sz="0" w:space="0" w:color="auto"/>
        <w:bottom w:val="none" w:sz="0" w:space="0" w:color="auto"/>
        <w:right w:val="none" w:sz="0" w:space="0" w:color="auto"/>
      </w:divBdr>
    </w:div>
    <w:div w:id="1003432678">
      <w:bodyDiv w:val="1"/>
      <w:marLeft w:val="0"/>
      <w:marRight w:val="0"/>
      <w:marTop w:val="0"/>
      <w:marBottom w:val="0"/>
      <w:divBdr>
        <w:top w:val="none" w:sz="0" w:space="0" w:color="auto"/>
        <w:left w:val="none" w:sz="0" w:space="0" w:color="auto"/>
        <w:bottom w:val="none" w:sz="0" w:space="0" w:color="auto"/>
        <w:right w:val="none" w:sz="0" w:space="0" w:color="auto"/>
      </w:divBdr>
    </w:div>
    <w:div w:id="1017658081">
      <w:bodyDiv w:val="1"/>
      <w:marLeft w:val="0"/>
      <w:marRight w:val="0"/>
      <w:marTop w:val="0"/>
      <w:marBottom w:val="0"/>
      <w:divBdr>
        <w:top w:val="none" w:sz="0" w:space="0" w:color="auto"/>
        <w:left w:val="none" w:sz="0" w:space="0" w:color="auto"/>
        <w:bottom w:val="none" w:sz="0" w:space="0" w:color="auto"/>
        <w:right w:val="none" w:sz="0" w:space="0" w:color="auto"/>
      </w:divBdr>
    </w:div>
    <w:div w:id="1023092140">
      <w:bodyDiv w:val="1"/>
      <w:marLeft w:val="0"/>
      <w:marRight w:val="0"/>
      <w:marTop w:val="0"/>
      <w:marBottom w:val="0"/>
      <w:divBdr>
        <w:top w:val="none" w:sz="0" w:space="0" w:color="auto"/>
        <w:left w:val="none" w:sz="0" w:space="0" w:color="auto"/>
        <w:bottom w:val="none" w:sz="0" w:space="0" w:color="auto"/>
        <w:right w:val="none" w:sz="0" w:space="0" w:color="auto"/>
      </w:divBdr>
    </w:div>
    <w:div w:id="1025785324">
      <w:bodyDiv w:val="1"/>
      <w:marLeft w:val="0"/>
      <w:marRight w:val="0"/>
      <w:marTop w:val="0"/>
      <w:marBottom w:val="0"/>
      <w:divBdr>
        <w:top w:val="none" w:sz="0" w:space="0" w:color="auto"/>
        <w:left w:val="none" w:sz="0" w:space="0" w:color="auto"/>
        <w:bottom w:val="none" w:sz="0" w:space="0" w:color="auto"/>
        <w:right w:val="none" w:sz="0" w:space="0" w:color="auto"/>
      </w:divBdr>
    </w:div>
    <w:div w:id="1033388401">
      <w:bodyDiv w:val="1"/>
      <w:marLeft w:val="0"/>
      <w:marRight w:val="0"/>
      <w:marTop w:val="0"/>
      <w:marBottom w:val="0"/>
      <w:divBdr>
        <w:top w:val="none" w:sz="0" w:space="0" w:color="auto"/>
        <w:left w:val="none" w:sz="0" w:space="0" w:color="auto"/>
        <w:bottom w:val="none" w:sz="0" w:space="0" w:color="auto"/>
        <w:right w:val="none" w:sz="0" w:space="0" w:color="auto"/>
      </w:divBdr>
    </w:div>
    <w:div w:id="1048993331">
      <w:bodyDiv w:val="1"/>
      <w:marLeft w:val="0"/>
      <w:marRight w:val="0"/>
      <w:marTop w:val="0"/>
      <w:marBottom w:val="0"/>
      <w:divBdr>
        <w:top w:val="none" w:sz="0" w:space="0" w:color="auto"/>
        <w:left w:val="none" w:sz="0" w:space="0" w:color="auto"/>
        <w:bottom w:val="none" w:sz="0" w:space="0" w:color="auto"/>
        <w:right w:val="none" w:sz="0" w:space="0" w:color="auto"/>
      </w:divBdr>
    </w:div>
    <w:div w:id="1051609804">
      <w:bodyDiv w:val="1"/>
      <w:marLeft w:val="0"/>
      <w:marRight w:val="0"/>
      <w:marTop w:val="0"/>
      <w:marBottom w:val="0"/>
      <w:divBdr>
        <w:top w:val="none" w:sz="0" w:space="0" w:color="auto"/>
        <w:left w:val="none" w:sz="0" w:space="0" w:color="auto"/>
        <w:bottom w:val="none" w:sz="0" w:space="0" w:color="auto"/>
        <w:right w:val="none" w:sz="0" w:space="0" w:color="auto"/>
      </w:divBdr>
    </w:div>
    <w:div w:id="1061170173">
      <w:bodyDiv w:val="1"/>
      <w:marLeft w:val="0"/>
      <w:marRight w:val="0"/>
      <w:marTop w:val="0"/>
      <w:marBottom w:val="0"/>
      <w:divBdr>
        <w:top w:val="none" w:sz="0" w:space="0" w:color="auto"/>
        <w:left w:val="none" w:sz="0" w:space="0" w:color="auto"/>
        <w:bottom w:val="none" w:sz="0" w:space="0" w:color="auto"/>
        <w:right w:val="none" w:sz="0" w:space="0" w:color="auto"/>
      </w:divBdr>
    </w:div>
    <w:div w:id="1071541356">
      <w:bodyDiv w:val="1"/>
      <w:marLeft w:val="0"/>
      <w:marRight w:val="0"/>
      <w:marTop w:val="0"/>
      <w:marBottom w:val="0"/>
      <w:divBdr>
        <w:top w:val="none" w:sz="0" w:space="0" w:color="auto"/>
        <w:left w:val="none" w:sz="0" w:space="0" w:color="auto"/>
        <w:bottom w:val="none" w:sz="0" w:space="0" w:color="auto"/>
        <w:right w:val="none" w:sz="0" w:space="0" w:color="auto"/>
      </w:divBdr>
    </w:div>
    <w:div w:id="1087457240">
      <w:bodyDiv w:val="1"/>
      <w:marLeft w:val="0"/>
      <w:marRight w:val="0"/>
      <w:marTop w:val="0"/>
      <w:marBottom w:val="0"/>
      <w:divBdr>
        <w:top w:val="none" w:sz="0" w:space="0" w:color="auto"/>
        <w:left w:val="none" w:sz="0" w:space="0" w:color="auto"/>
        <w:bottom w:val="none" w:sz="0" w:space="0" w:color="auto"/>
        <w:right w:val="none" w:sz="0" w:space="0" w:color="auto"/>
      </w:divBdr>
    </w:div>
    <w:div w:id="1094865161">
      <w:bodyDiv w:val="1"/>
      <w:marLeft w:val="0"/>
      <w:marRight w:val="0"/>
      <w:marTop w:val="0"/>
      <w:marBottom w:val="0"/>
      <w:divBdr>
        <w:top w:val="none" w:sz="0" w:space="0" w:color="auto"/>
        <w:left w:val="none" w:sz="0" w:space="0" w:color="auto"/>
        <w:bottom w:val="none" w:sz="0" w:space="0" w:color="auto"/>
        <w:right w:val="none" w:sz="0" w:space="0" w:color="auto"/>
      </w:divBdr>
    </w:div>
    <w:div w:id="1113326873">
      <w:bodyDiv w:val="1"/>
      <w:marLeft w:val="0"/>
      <w:marRight w:val="0"/>
      <w:marTop w:val="0"/>
      <w:marBottom w:val="0"/>
      <w:divBdr>
        <w:top w:val="none" w:sz="0" w:space="0" w:color="auto"/>
        <w:left w:val="none" w:sz="0" w:space="0" w:color="auto"/>
        <w:bottom w:val="none" w:sz="0" w:space="0" w:color="auto"/>
        <w:right w:val="none" w:sz="0" w:space="0" w:color="auto"/>
      </w:divBdr>
    </w:div>
    <w:div w:id="1121849586">
      <w:bodyDiv w:val="1"/>
      <w:marLeft w:val="0"/>
      <w:marRight w:val="0"/>
      <w:marTop w:val="0"/>
      <w:marBottom w:val="0"/>
      <w:divBdr>
        <w:top w:val="none" w:sz="0" w:space="0" w:color="auto"/>
        <w:left w:val="none" w:sz="0" w:space="0" w:color="auto"/>
        <w:bottom w:val="none" w:sz="0" w:space="0" w:color="auto"/>
        <w:right w:val="none" w:sz="0" w:space="0" w:color="auto"/>
      </w:divBdr>
    </w:div>
    <w:div w:id="1149128901">
      <w:bodyDiv w:val="1"/>
      <w:marLeft w:val="0"/>
      <w:marRight w:val="0"/>
      <w:marTop w:val="0"/>
      <w:marBottom w:val="0"/>
      <w:divBdr>
        <w:top w:val="none" w:sz="0" w:space="0" w:color="auto"/>
        <w:left w:val="none" w:sz="0" w:space="0" w:color="auto"/>
        <w:bottom w:val="none" w:sz="0" w:space="0" w:color="auto"/>
        <w:right w:val="none" w:sz="0" w:space="0" w:color="auto"/>
      </w:divBdr>
    </w:div>
    <w:div w:id="1153836936">
      <w:bodyDiv w:val="1"/>
      <w:marLeft w:val="0"/>
      <w:marRight w:val="0"/>
      <w:marTop w:val="0"/>
      <w:marBottom w:val="0"/>
      <w:divBdr>
        <w:top w:val="none" w:sz="0" w:space="0" w:color="auto"/>
        <w:left w:val="none" w:sz="0" w:space="0" w:color="auto"/>
        <w:bottom w:val="none" w:sz="0" w:space="0" w:color="auto"/>
        <w:right w:val="none" w:sz="0" w:space="0" w:color="auto"/>
      </w:divBdr>
    </w:div>
    <w:div w:id="1165049056">
      <w:bodyDiv w:val="1"/>
      <w:marLeft w:val="0"/>
      <w:marRight w:val="0"/>
      <w:marTop w:val="0"/>
      <w:marBottom w:val="0"/>
      <w:divBdr>
        <w:top w:val="none" w:sz="0" w:space="0" w:color="auto"/>
        <w:left w:val="none" w:sz="0" w:space="0" w:color="auto"/>
        <w:bottom w:val="none" w:sz="0" w:space="0" w:color="auto"/>
        <w:right w:val="none" w:sz="0" w:space="0" w:color="auto"/>
      </w:divBdr>
    </w:div>
    <w:div w:id="1191989986">
      <w:bodyDiv w:val="1"/>
      <w:marLeft w:val="0"/>
      <w:marRight w:val="0"/>
      <w:marTop w:val="0"/>
      <w:marBottom w:val="0"/>
      <w:divBdr>
        <w:top w:val="none" w:sz="0" w:space="0" w:color="auto"/>
        <w:left w:val="none" w:sz="0" w:space="0" w:color="auto"/>
        <w:bottom w:val="none" w:sz="0" w:space="0" w:color="auto"/>
        <w:right w:val="none" w:sz="0" w:space="0" w:color="auto"/>
      </w:divBdr>
    </w:div>
    <w:div w:id="1193307392">
      <w:bodyDiv w:val="1"/>
      <w:marLeft w:val="0"/>
      <w:marRight w:val="0"/>
      <w:marTop w:val="0"/>
      <w:marBottom w:val="0"/>
      <w:divBdr>
        <w:top w:val="none" w:sz="0" w:space="0" w:color="auto"/>
        <w:left w:val="none" w:sz="0" w:space="0" w:color="auto"/>
        <w:bottom w:val="none" w:sz="0" w:space="0" w:color="auto"/>
        <w:right w:val="none" w:sz="0" w:space="0" w:color="auto"/>
      </w:divBdr>
    </w:div>
    <w:div w:id="1204173171">
      <w:bodyDiv w:val="1"/>
      <w:marLeft w:val="0"/>
      <w:marRight w:val="0"/>
      <w:marTop w:val="0"/>
      <w:marBottom w:val="0"/>
      <w:divBdr>
        <w:top w:val="none" w:sz="0" w:space="0" w:color="auto"/>
        <w:left w:val="none" w:sz="0" w:space="0" w:color="auto"/>
        <w:bottom w:val="none" w:sz="0" w:space="0" w:color="auto"/>
        <w:right w:val="none" w:sz="0" w:space="0" w:color="auto"/>
      </w:divBdr>
    </w:div>
    <w:div w:id="1228876574">
      <w:bodyDiv w:val="1"/>
      <w:marLeft w:val="0"/>
      <w:marRight w:val="0"/>
      <w:marTop w:val="0"/>
      <w:marBottom w:val="0"/>
      <w:divBdr>
        <w:top w:val="none" w:sz="0" w:space="0" w:color="auto"/>
        <w:left w:val="none" w:sz="0" w:space="0" w:color="auto"/>
        <w:bottom w:val="none" w:sz="0" w:space="0" w:color="auto"/>
        <w:right w:val="none" w:sz="0" w:space="0" w:color="auto"/>
      </w:divBdr>
    </w:div>
    <w:div w:id="1230069108">
      <w:bodyDiv w:val="1"/>
      <w:marLeft w:val="0"/>
      <w:marRight w:val="0"/>
      <w:marTop w:val="0"/>
      <w:marBottom w:val="0"/>
      <w:divBdr>
        <w:top w:val="none" w:sz="0" w:space="0" w:color="auto"/>
        <w:left w:val="none" w:sz="0" w:space="0" w:color="auto"/>
        <w:bottom w:val="none" w:sz="0" w:space="0" w:color="auto"/>
        <w:right w:val="none" w:sz="0" w:space="0" w:color="auto"/>
      </w:divBdr>
    </w:div>
    <w:div w:id="1241252966">
      <w:bodyDiv w:val="1"/>
      <w:marLeft w:val="0"/>
      <w:marRight w:val="0"/>
      <w:marTop w:val="0"/>
      <w:marBottom w:val="0"/>
      <w:divBdr>
        <w:top w:val="none" w:sz="0" w:space="0" w:color="auto"/>
        <w:left w:val="none" w:sz="0" w:space="0" w:color="auto"/>
        <w:bottom w:val="none" w:sz="0" w:space="0" w:color="auto"/>
        <w:right w:val="none" w:sz="0" w:space="0" w:color="auto"/>
      </w:divBdr>
    </w:div>
    <w:div w:id="1245916697">
      <w:bodyDiv w:val="1"/>
      <w:marLeft w:val="0"/>
      <w:marRight w:val="0"/>
      <w:marTop w:val="0"/>
      <w:marBottom w:val="0"/>
      <w:divBdr>
        <w:top w:val="none" w:sz="0" w:space="0" w:color="auto"/>
        <w:left w:val="none" w:sz="0" w:space="0" w:color="auto"/>
        <w:bottom w:val="none" w:sz="0" w:space="0" w:color="auto"/>
        <w:right w:val="none" w:sz="0" w:space="0" w:color="auto"/>
      </w:divBdr>
    </w:div>
    <w:div w:id="1255746805">
      <w:bodyDiv w:val="1"/>
      <w:marLeft w:val="0"/>
      <w:marRight w:val="0"/>
      <w:marTop w:val="0"/>
      <w:marBottom w:val="0"/>
      <w:divBdr>
        <w:top w:val="none" w:sz="0" w:space="0" w:color="auto"/>
        <w:left w:val="none" w:sz="0" w:space="0" w:color="auto"/>
        <w:bottom w:val="none" w:sz="0" w:space="0" w:color="auto"/>
        <w:right w:val="none" w:sz="0" w:space="0" w:color="auto"/>
      </w:divBdr>
    </w:div>
    <w:div w:id="1260218658">
      <w:bodyDiv w:val="1"/>
      <w:marLeft w:val="0"/>
      <w:marRight w:val="0"/>
      <w:marTop w:val="0"/>
      <w:marBottom w:val="0"/>
      <w:divBdr>
        <w:top w:val="none" w:sz="0" w:space="0" w:color="auto"/>
        <w:left w:val="none" w:sz="0" w:space="0" w:color="auto"/>
        <w:bottom w:val="none" w:sz="0" w:space="0" w:color="auto"/>
        <w:right w:val="none" w:sz="0" w:space="0" w:color="auto"/>
      </w:divBdr>
    </w:div>
    <w:div w:id="1260527576">
      <w:bodyDiv w:val="1"/>
      <w:marLeft w:val="0"/>
      <w:marRight w:val="0"/>
      <w:marTop w:val="0"/>
      <w:marBottom w:val="0"/>
      <w:divBdr>
        <w:top w:val="none" w:sz="0" w:space="0" w:color="auto"/>
        <w:left w:val="none" w:sz="0" w:space="0" w:color="auto"/>
        <w:bottom w:val="none" w:sz="0" w:space="0" w:color="auto"/>
        <w:right w:val="none" w:sz="0" w:space="0" w:color="auto"/>
      </w:divBdr>
    </w:div>
    <w:div w:id="1280839009">
      <w:bodyDiv w:val="1"/>
      <w:marLeft w:val="0"/>
      <w:marRight w:val="0"/>
      <w:marTop w:val="0"/>
      <w:marBottom w:val="0"/>
      <w:divBdr>
        <w:top w:val="none" w:sz="0" w:space="0" w:color="auto"/>
        <w:left w:val="none" w:sz="0" w:space="0" w:color="auto"/>
        <w:bottom w:val="none" w:sz="0" w:space="0" w:color="auto"/>
        <w:right w:val="none" w:sz="0" w:space="0" w:color="auto"/>
      </w:divBdr>
    </w:div>
    <w:div w:id="1308170526">
      <w:bodyDiv w:val="1"/>
      <w:marLeft w:val="0"/>
      <w:marRight w:val="0"/>
      <w:marTop w:val="0"/>
      <w:marBottom w:val="0"/>
      <w:divBdr>
        <w:top w:val="none" w:sz="0" w:space="0" w:color="auto"/>
        <w:left w:val="none" w:sz="0" w:space="0" w:color="auto"/>
        <w:bottom w:val="none" w:sz="0" w:space="0" w:color="auto"/>
        <w:right w:val="none" w:sz="0" w:space="0" w:color="auto"/>
      </w:divBdr>
    </w:div>
    <w:div w:id="1310817006">
      <w:bodyDiv w:val="1"/>
      <w:marLeft w:val="0"/>
      <w:marRight w:val="0"/>
      <w:marTop w:val="0"/>
      <w:marBottom w:val="0"/>
      <w:divBdr>
        <w:top w:val="none" w:sz="0" w:space="0" w:color="auto"/>
        <w:left w:val="none" w:sz="0" w:space="0" w:color="auto"/>
        <w:bottom w:val="none" w:sz="0" w:space="0" w:color="auto"/>
        <w:right w:val="none" w:sz="0" w:space="0" w:color="auto"/>
      </w:divBdr>
    </w:div>
    <w:div w:id="1316569985">
      <w:bodyDiv w:val="1"/>
      <w:marLeft w:val="0"/>
      <w:marRight w:val="0"/>
      <w:marTop w:val="0"/>
      <w:marBottom w:val="0"/>
      <w:divBdr>
        <w:top w:val="none" w:sz="0" w:space="0" w:color="auto"/>
        <w:left w:val="none" w:sz="0" w:space="0" w:color="auto"/>
        <w:bottom w:val="none" w:sz="0" w:space="0" w:color="auto"/>
        <w:right w:val="none" w:sz="0" w:space="0" w:color="auto"/>
      </w:divBdr>
    </w:div>
    <w:div w:id="1319533546">
      <w:bodyDiv w:val="1"/>
      <w:marLeft w:val="0"/>
      <w:marRight w:val="0"/>
      <w:marTop w:val="0"/>
      <w:marBottom w:val="0"/>
      <w:divBdr>
        <w:top w:val="none" w:sz="0" w:space="0" w:color="auto"/>
        <w:left w:val="none" w:sz="0" w:space="0" w:color="auto"/>
        <w:bottom w:val="none" w:sz="0" w:space="0" w:color="auto"/>
        <w:right w:val="none" w:sz="0" w:space="0" w:color="auto"/>
      </w:divBdr>
    </w:div>
    <w:div w:id="1330137299">
      <w:bodyDiv w:val="1"/>
      <w:marLeft w:val="0"/>
      <w:marRight w:val="0"/>
      <w:marTop w:val="0"/>
      <w:marBottom w:val="0"/>
      <w:divBdr>
        <w:top w:val="none" w:sz="0" w:space="0" w:color="auto"/>
        <w:left w:val="none" w:sz="0" w:space="0" w:color="auto"/>
        <w:bottom w:val="none" w:sz="0" w:space="0" w:color="auto"/>
        <w:right w:val="none" w:sz="0" w:space="0" w:color="auto"/>
      </w:divBdr>
    </w:div>
    <w:div w:id="1341352865">
      <w:bodyDiv w:val="1"/>
      <w:marLeft w:val="0"/>
      <w:marRight w:val="0"/>
      <w:marTop w:val="0"/>
      <w:marBottom w:val="0"/>
      <w:divBdr>
        <w:top w:val="none" w:sz="0" w:space="0" w:color="auto"/>
        <w:left w:val="none" w:sz="0" w:space="0" w:color="auto"/>
        <w:bottom w:val="none" w:sz="0" w:space="0" w:color="auto"/>
        <w:right w:val="none" w:sz="0" w:space="0" w:color="auto"/>
      </w:divBdr>
    </w:div>
    <w:div w:id="1370646196">
      <w:bodyDiv w:val="1"/>
      <w:marLeft w:val="0"/>
      <w:marRight w:val="0"/>
      <w:marTop w:val="0"/>
      <w:marBottom w:val="0"/>
      <w:divBdr>
        <w:top w:val="none" w:sz="0" w:space="0" w:color="auto"/>
        <w:left w:val="none" w:sz="0" w:space="0" w:color="auto"/>
        <w:bottom w:val="none" w:sz="0" w:space="0" w:color="auto"/>
        <w:right w:val="none" w:sz="0" w:space="0" w:color="auto"/>
      </w:divBdr>
    </w:div>
    <w:div w:id="1378966430">
      <w:bodyDiv w:val="1"/>
      <w:marLeft w:val="0"/>
      <w:marRight w:val="0"/>
      <w:marTop w:val="0"/>
      <w:marBottom w:val="0"/>
      <w:divBdr>
        <w:top w:val="none" w:sz="0" w:space="0" w:color="auto"/>
        <w:left w:val="none" w:sz="0" w:space="0" w:color="auto"/>
        <w:bottom w:val="none" w:sz="0" w:space="0" w:color="auto"/>
        <w:right w:val="none" w:sz="0" w:space="0" w:color="auto"/>
      </w:divBdr>
    </w:div>
    <w:div w:id="1401949593">
      <w:bodyDiv w:val="1"/>
      <w:marLeft w:val="0"/>
      <w:marRight w:val="0"/>
      <w:marTop w:val="0"/>
      <w:marBottom w:val="0"/>
      <w:divBdr>
        <w:top w:val="none" w:sz="0" w:space="0" w:color="auto"/>
        <w:left w:val="none" w:sz="0" w:space="0" w:color="auto"/>
        <w:bottom w:val="none" w:sz="0" w:space="0" w:color="auto"/>
        <w:right w:val="none" w:sz="0" w:space="0" w:color="auto"/>
      </w:divBdr>
    </w:div>
    <w:div w:id="1466703608">
      <w:bodyDiv w:val="1"/>
      <w:marLeft w:val="0"/>
      <w:marRight w:val="0"/>
      <w:marTop w:val="0"/>
      <w:marBottom w:val="0"/>
      <w:divBdr>
        <w:top w:val="none" w:sz="0" w:space="0" w:color="auto"/>
        <w:left w:val="none" w:sz="0" w:space="0" w:color="auto"/>
        <w:bottom w:val="none" w:sz="0" w:space="0" w:color="auto"/>
        <w:right w:val="none" w:sz="0" w:space="0" w:color="auto"/>
      </w:divBdr>
    </w:div>
    <w:div w:id="1473016643">
      <w:bodyDiv w:val="1"/>
      <w:marLeft w:val="0"/>
      <w:marRight w:val="0"/>
      <w:marTop w:val="0"/>
      <w:marBottom w:val="0"/>
      <w:divBdr>
        <w:top w:val="none" w:sz="0" w:space="0" w:color="auto"/>
        <w:left w:val="none" w:sz="0" w:space="0" w:color="auto"/>
        <w:bottom w:val="none" w:sz="0" w:space="0" w:color="auto"/>
        <w:right w:val="none" w:sz="0" w:space="0" w:color="auto"/>
      </w:divBdr>
    </w:div>
    <w:div w:id="1494025896">
      <w:bodyDiv w:val="1"/>
      <w:marLeft w:val="0"/>
      <w:marRight w:val="0"/>
      <w:marTop w:val="0"/>
      <w:marBottom w:val="0"/>
      <w:divBdr>
        <w:top w:val="none" w:sz="0" w:space="0" w:color="auto"/>
        <w:left w:val="none" w:sz="0" w:space="0" w:color="auto"/>
        <w:bottom w:val="none" w:sz="0" w:space="0" w:color="auto"/>
        <w:right w:val="none" w:sz="0" w:space="0" w:color="auto"/>
      </w:divBdr>
    </w:div>
    <w:div w:id="1498032895">
      <w:bodyDiv w:val="1"/>
      <w:marLeft w:val="0"/>
      <w:marRight w:val="0"/>
      <w:marTop w:val="0"/>
      <w:marBottom w:val="0"/>
      <w:divBdr>
        <w:top w:val="none" w:sz="0" w:space="0" w:color="auto"/>
        <w:left w:val="none" w:sz="0" w:space="0" w:color="auto"/>
        <w:bottom w:val="none" w:sz="0" w:space="0" w:color="auto"/>
        <w:right w:val="none" w:sz="0" w:space="0" w:color="auto"/>
      </w:divBdr>
    </w:div>
    <w:div w:id="1507162279">
      <w:bodyDiv w:val="1"/>
      <w:marLeft w:val="0"/>
      <w:marRight w:val="0"/>
      <w:marTop w:val="0"/>
      <w:marBottom w:val="0"/>
      <w:divBdr>
        <w:top w:val="none" w:sz="0" w:space="0" w:color="auto"/>
        <w:left w:val="none" w:sz="0" w:space="0" w:color="auto"/>
        <w:bottom w:val="none" w:sz="0" w:space="0" w:color="auto"/>
        <w:right w:val="none" w:sz="0" w:space="0" w:color="auto"/>
      </w:divBdr>
    </w:div>
    <w:div w:id="1512793338">
      <w:bodyDiv w:val="1"/>
      <w:marLeft w:val="0"/>
      <w:marRight w:val="0"/>
      <w:marTop w:val="0"/>
      <w:marBottom w:val="0"/>
      <w:divBdr>
        <w:top w:val="none" w:sz="0" w:space="0" w:color="auto"/>
        <w:left w:val="none" w:sz="0" w:space="0" w:color="auto"/>
        <w:bottom w:val="none" w:sz="0" w:space="0" w:color="auto"/>
        <w:right w:val="none" w:sz="0" w:space="0" w:color="auto"/>
      </w:divBdr>
    </w:div>
    <w:div w:id="1520045258">
      <w:bodyDiv w:val="1"/>
      <w:marLeft w:val="0"/>
      <w:marRight w:val="0"/>
      <w:marTop w:val="0"/>
      <w:marBottom w:val="0"/>
      <w:divBdr>
        <w:top w:val="none" w:sz="0" w:space="0" w:color="auto"/>
        <w:left w:val="none" w:sz="0" w:space="0" w:color="auto"/>
        <w:bottom w:val="none" w:sz="0" w:space="0" w:color="auto"/>
        <w:right w:val="none" w:sz="0" w:space="0" w:color="auto"/>
      </w:divBdr>
    </w:div>
    <w:div w:id="1554779581">
      <w:bodyDiv w:val="1"/>
      <w:marLeft w:val="0"/>
      <w:marRight w:val="0"/>
      <w:marTop w:val="0"/>
      <w:marBottom w:val="0"/>
      <w:divBdr>
        <w:top w:val="none" w:sz="0" w:space="0" w:color="auto"/>
        <w:left w:val="none" w:sz="0" w:space="0" w:color="auto"/>
        <w:bottom w:val="none" w:sz="0" w:space="0" w:color="auto"/>
        <w:right w:val="none" w:sz="0" w:space="0" w:color="auto"/>
      </w:divBdr>
    </w:div>
    <w:div w:id="1556698957">
      <w:bodyDiv w:val="1"/>
      <w:marLeft w:val="0"/>
      <w:marRight w:val="0"/>
      <w:marTop w:val="0"/>
      <w:marBottom w:val="0"/>
      <w:divBdr>
        <w:top w:val="none" w:sz="0" w:space="0" w:color="auto"/>
        <w:left w:val="none" w:sz="0" w:space="0" w:color="auto"/>
        <w:bottom w:val="none" w:sz="0" w:space="0" w:color="auto"/>
        <w:right w:val="none" w:sz="0" w:space="0" w:color="auto"/>
      </w:divBdr>
    </w:div>
    <w:div w:id="1558082519">
      <w:bodyDiv w:val="1"/>
      <w:marLeft w:val="0"/>
      <w:marRight w:val="0"/>
      <w:marTop w:val="0"/>
      <w:marBottom w:val="0"/>
      <w:divBdr>
        <w:top w:val="none" w:sz="0" w:space="0" w:color="auto"/>
        <w:left w:val="none" w:sz="0" w:space="0" w:color="auto"/>
        <w:bottom w:val="none" w:sz="0" w:space="0" w:color="auto"/>
        <w:right w:val="none" w:sz="0" w:space="0" w:color="auto"/>
      </w:divBdr>
    </w:div>
    <w:div w:id="1574045593">
      <w:bodyDiv w:val="1"/>
      <w:marLeft w:val="0"/>
      <w:marRight w:val="0"/>
      <w:marTop w:val="0"/>
      <w:marBottom w:val="0"/>
      <w:divBdr>
        <w:top w:val="none" w:sz="0" w:space="0" w:color="auto"/>
        <w:left w:val="none" w:sz="0" w:space="0" w:color="auto"/>
        <w:bottom w:val="none" w:sz="0" w:space="0" w:color="auto"/>
        <w:right w:val="none" w:sz="0" w:space="0" w:color="auto"/>
      </w:divBdr>
    </w:div>
    <w:div w:id="1633056731">
      <w:bodyDiv w:val="1"/>
      <w:marLeft w:val="0"/>
      <w:marRight w:val="0"/>
      <w:marTop w:val="0"/>
      <w:marBottom w:val="0"/>
      <w:divBdr>
        <w:top w:val="none" w:sz="0" w:space="0" w:color="auto"/>
        <w:left w:val="none" w:sz="0" w:space="0" w:color="auto"/>
        <w:bottom w:val="none" w:sz="0" w:space="0" w:color="auto"/>
        <w:right w:val="none" w:sz="0" w:space="0" w:color="auto"/>
      </w:divBdr>
    </w:div>
    <w:div w:id="1664356214">
      <w:bodyDiv w:val="1"/>
      <w:marLeft w:val="0"/>
      <w:marRight w:val="0"/>
      <w:marTop w:val="0"/>
      <w:marBottom w:val="0"/>
      <w:divBdr>
        <w:top w:val="none" w:sz="0" w:space="0" w:color="auto"/>
        <w:left w:val="none" w:sz="0" w:space="0" w:color="auto"/>
        <w:bottom w:val="none" w:sz="0" w:space="0" w:color="auto"/>
        <w:right w:val="none" w:sz="0" w:space="0" w:color="auto"/>
      </w:divBdr>
    </w:div>
    <w:div w:id="1691955663">
      <w:bodyDiv w:val="1"/>
      <w:marLeft w:val="0"/>
      <w:marRight w:val="0"/>
      <w:marTop w:val="0"/>
      <w:marBottom w:val="0"/>
      <w:divBdr>
        <w:top w:val="none" w:sz="0" w:space="0" w:color="auto"/>
        <w:left w:val="none" w:sz="0" w:space="0" w:color="auto"/>
        <w:bottom w:val="none" w:sz="0" w:space="0" w:color="auto"/>
        <w:right w:val="none" w:sz="0" w:space="0" w:color="auto"/>
      </w:divBdr>
    </w:div>
    <w:div w:id="1693804958">
      <w:bodyDiv w:val="1"/>
      <w:marLeft w:val="0"/>
      <w:marRight w:val="0"/>
      <w:marTop w:val="0"/>
      <w:marBottom w:val="0"/>
      <w:divBdr>
        <w:top w:val="none" w:sz="0" w:space="0" w:color="auto"/>
        <w:left w:val="none" w:sz="0" w:space="0" w:color="auto"/>
        <w:bottom w:val="none" w:sz="0" w:space="0" w:color="auto"/>
        <w:right w:val="none" w:sz="0" w:space="0" w:color="auto"/>
      </w:divBdr>
    </w:div>
    <w:div w:id="1715428559">
      <w:bodyDiv w:val="1"/>
      <w:marLeft w:val="0"/>
      <w:marRight w:val="0"/>
      <w:marTop w:val="0"/>
      <w:marBottom w:val="0"/>
      <w:divBdr>
        <w:top w:val="none" w:sz="0" w:space="0" w:color="auto"/>
        <w:left w:val="none" w:sz="0" w:space="0" w:color="auto"/>
        <w:bottom w:val="none" w:sz="0" w:space="0" w:color="auto"/>
        <w:right w:val="none" w:sz="0" w:space="0" w:color="auto"/>
      </w:divBdr>
    </w:div>
    <w:div w:id="1739742328">
      <w:bodyDiv w:val="1"/>
      <w:marLeft w:val="0"/>
      <w:marRight w:val="0"/>
      <w:marTop w:val="0"/>
      <w:marBottom w:val="0"/>
      <w:divBdr>
        <w:top w:val="none" w:sz="0" w:space="0" w:color="auto"/>
        <w:left w:val="none" w:sz="0" w:space="0" w:color="auto"/>
        <w:bottom w:val="none" w:sz="0" w:space="0" w:color="auto"/>
        <w:right w:val="none" w:sz="0" w:space="0" w:color="auto"/>
      </w:divBdr>
    </w:div>
    <w:div w:id="1757559065">
      <w:bodyDiv w:val="1"/>
      <w:marLeft w:val="0"/>
      <w:marRight w:val="0"/>
      <w:marTop w:val="0"/>
      <w:marBottom w:val="0"/>
      <w:divBdr>
        <w:top w:val="none" w:sz="0" w:space="0" w:color="auto"/>
        <w:left w:val="none" w:sz="0" w:space="0" w:color="auto"/>
        <w:bottom w:val="none" w:sz="0" w:space="0" w:color="auto"/>
        <w:right w:val="none" w:sz="0" w:space="0" w:color="auto"/>
      </w:divBdr>
    </w:div>
    <w:div w:id="1759865728">
      <w:bodyDiv w:val="1"/>
      <w:marLeft w:val="0"/>
      <w:marRight w:val="0"/>
      <w:marTop w:val="0"/>
      <w:marBottom w:val="0"/>
      <w:divBdr>
        <w:top w:val="none" w:sz="0" w:space="0" w:color="auto"/>
        <w:left w:val="none" w:sz="0" w:space="0" w:color="auto"/>
        <w:bottom w:val="none" w:sz="0" w:space="0" w:color="auto"/>
        <w:right w:val="none" w:sz="0" w:space="0" w:color="auto"/>
      </w:divBdr>
    </w:div>
    <w:div w:id="1761950951">
      <w:bodyDiv w:val="1"/>
      <w:marLeft w:val="0"/>
      <w:marRight w:val="0"/>
      <w:marTop w:val="0"/>
      <w:marBottom w:val="0"/>
      <w:divBdr>
        <w:top w:val="none" w:sz="0" w:space="0" w:color="auto"/>
        <w:left w:val="none" w:sz="0" w:space="0" w:color="auto"/>
        <w:bottom w:val="none" w:sz="0" w:space="0" w:color="auto"/>
        <w:right w:val="none" w:sz="0" w:space="0" w:color="auto"/>
      </w:divBdr>
    </w:div>
    <w:div w:id="1781946380">
      <w:bodyDiv w:val="1"/>
      <w:marLeft w:val="0"/>
      <w:marRight w:val="0"/>
      <w:marTop w:val="0"/>
      <w:marBottom w:val="0"/>
      <w:divBdr>
        <w:top w:val="none" w:sz="0" w:space="0" w:color="auto"/>
        <w:left w:val="none" w:sz="0" w:space="0" w:color="auto"/>
        <w:bottom w:val="none" w:sz="0" w:space="0" w:color="auto"/>
        <w:right w:val="none" w:sz="0" w:space="0" w:color="auto"/>
      </w:divBdr>
    </w:div>
    <w:div w:id="1797723539">
      <w:bodyDiv w:val="1"/>
      <w:marLeft w:val="0"/>
      <w:marRight w:val="0"/>
      <w:marTop w:val="0"/>
      <w:marBottom w:val="0"/>
      <w:divBdr>
        <w:top w:val="none" w:sz="0" w:space="0" w:color="auto"/>
        <w:left w:val="none" w:sz="0" w:space="0" w:color="auto"/>
        <w:bottom w:val="none" w:sz="0" w:space="0" w:color="auto"/>
        <w:right w:val="none" w:sz="0" w:space="0" w:color="auto"/>
      </w:divBdr>
    </w:div>
    <w:div w:id="1813206013">
      <w:bodyDiv w:val="1"/>
      <w:marLeft w:val="0"/>
      <w:marRight w:val="0"/>
      <w:marTop w:val="0"/>
      <w:marBottom w:val="0"/>
      <w:divBdr>
        <w:top w:val="none" w:sz="0" w:space="0" w:color="auto"/>
        <w:left w:val="none" w:sz="0" w:space="0" w:color="auto"/>
        <w:bottom w:val="none" w:sz="0" w:space="0" w:color="auto"/>
        <w:right w:val="none" w:sz="0" w:space="0" w:color="auto"/>
      </w:divBdr>
    </w:div>
    <w:div w:id="1828283999">
      <w:bodyDiv w:val="1"/>
      <w:marLeft w:val="0"/>
      <w:marRight w:val="0"/>
      <w:marTop w:val="0"/>
      <w:marBottom w:val="0"/>
      <w:divBdr>
        <w:top w:val="none" w:sz="0" w:space="0" w:color="auto"/>
        <w:left w:val="none" w:sz="0" w:space="0" w:color="auto"/>
        <w:bottom w:val="none" w:sz="0" w:space="0" w:color="auto"/>
        <w:right w:val="none" w:sz="0" w:space="0" w:color="auto"/>
      </w:divBdr>
    </w:div>
    <w:div w:id="1878471962">
      <w:bodyDiv w:val="1"/>
      <w:marLeft w:val="0"/>
      <w:marRight w:val="0"/>
      <w:marTop w:val="0"/>
      <w:marBottom w:val="0"/>
      <w:divBdr>
        <w:top w:val="none" w:sz="0" w:space="0" w:color="auto"/>
        <w:left w:val="none" w:sz="0" w:space="0" w:color="auto"/>
        <w:bottom w:val="none" w:sz="0" w:space="0" w:color="auto"/>
        <w:right w:val="none" w:sz="0" w:space="0" w:color="auto"/>
      </w:divBdr>
    </w:div>
    <w:div w:id="1929725072">
      <w:bodyDiv w:val="1"/>
      <w:marLeft w:val="0"/>
      <w:marRight w:val="0"/>
      <w:marTop w:val="0"/>
      <w:marBottom w:val="0"/>
      <w:divBdr>
        <w:top w:val="none" w:sz="0" w:space="0" w:color="auto"/>
        <w:left w:val="none" w:sz="0" w:space="0" w:color="auto"/>
        <w:bottom w:val="none" w:sz="0" w:space="0" w:color="auto"/>
        <w:right w:val="none" w:sz="0" w:space="0" w:color="auto"/>
      </w:divBdr>
    </w:div>
    <w:div w:id="1956331267">
      <w:bodyDiv w:val="1"/>
      <w:marLeft w:val="0"/>
      <w:marRight w:val="0"/>
      <w:marTop w:val="0"/>
      <w:marBottom w:val="0"/>
      <w:divBdr>
        <w:top w:val="none" w:sz="0" w:space="0" w:color="auto"/>
        <w:left w:val="none" w:sz="0" w:space="0" w:color="auto"/>
        <w:bottom w:val="none" w:sz="0" w:space="0" w:color="auto"/>
        <w:right w:val="none" w:sz="0" w:space="0" w:color="auto"/>
      </w:divBdr>
    </w:div>
    <w:div w:id="1957591603">
      <w:bodyDiv w:val="1"/>
      <w:marLeft w:val="0"/>
      <w:marRight w:val="0"/>
      <w:marTop w:val="0"/>
      <w:marBottom w:val="0"/>
      <w:divBdr>
        <w:top w:val="none" w:sz="0" w:space="0" w:color="auto"/>
        <w:left w:val="none" w:sz="0" w:space="0" w:color="auto"/>
        <w:bottom w:val="none" w:sz="0" w:space="0" w:color="auto"/>
        <w:right w:val="none" w:sz="0" w:space="0" w:color="auto"/>
      </w:divBdr>
    </w:div>
    <w:div w:id="1970625179">
      <w:bodyDiv w:val="1"/>
      <w:marLeft w:val="0"/>
      <w:marRight w:val="0"/>
      <w:marTop w:val="0"/>
      <w:marBottom w:val="0"/>
      <w:divBdr>
        <w:top w:val="none" w:sz="0" w:space="0" w:color="auto"/>
        <w:left w:val="none" w:sz="0" w:space="0" w:color="auto"/>
        <w:bottom w:val="none" w:sz="0" w:space="0" w:color="auto"/>
        <w:right w:val="none" w:sz="0" w:space="0" w:color="auto"/>
      </w:divBdr>
    </w:div>
    <w:div w:id="1973754451">
      <w:bodyDiv w:val="1"/>
      <w:marLeft w:val="0"/>
      <w:marRight w:val="0"/>
      <w:marTop w:val="0"/>
      <w:marBottom w:val="0"/>
      <w:divBdr>
        <w:top w:val="none" w:sz="0" w:space="0" w:color="auto"/>
        <w:left w:val="none" w:sz="0" w:space="0" w:color="auto"/>
        <w:bottom w:val="none" w:sz="0" w:space="0" w:color="auto"/>
        <w:right w:val="none" w:sz="0" w:space="0" w:color="auto"/>
      </w:divBdr>
    </w:div>
    <w:div w:id="1990281059">
      <w:bodyDiv w:val="1"/>
      <w:marLeft w:val="0"/>
      <w:marRight w:val="0"/>
      <w:marTop w:val="0"/>
      <w:marBottom w:val="0"/>
      <w:divBdr>
        <w:top w:val="none" w:sz="0" w:space="0" w:color="auto"/>
        <w:left w:val="none" w:sz="0" w:space="0" w:color="auto"/>
        <w:bottom w:val="none" w:sz="0" w:space="0" w:color="auto"/>
        <w:right w:val="none" w:sz="0" w:space="0" w:color="auto"/>
      </w:divBdr>
    </w:div>
    <w:div w:id="2015181685">
      <w:bodyDiv w:val="1"/>
      <w:marLeft w:val="0"/>
      <w:marRight w:val="0"/>
      <w:marTop w:val="0"/>
      <w:marBottom w:val="0"/>
      <w:divBdr>
        <w:top w:val="none" w:sz="0" w:space="0" w:color="auto"/>
        <w:left w:val="none" w:sz="0" w:space="0" w:color="auto"/>
        <w:bottom w:val="none" w:sz="0" w:space="0" w:color="auto"/>
        <w:right w:val="none" w:sz="0" w:space="0" w:color="auto"/>
      </w:divBdr>
    </w:div>
    <w:div w:id="2020350101">
      <w:bodyDiv w:val="1"/>
      <w:marLeft w:val="0"/>
      <w:marRight w:val="0"/>
      <w:marTop w:val="0"/>
      <w:marBottom w:val="0"/>
      <w:divBdr>
        <w:top w:val="none" w:sz="0" w:space="0" w:color="auto"/>
        <w:left w:val="none" w:sz="0" w:space="0" w:color="auto"/>
        <w:bottom w:val="none" w:sz="0" w:space="0" w:color="auto"/>
        <w:right w:val="none" w:sz="0" w:space="0" w:color="auto"/>
      </w:divBdr>
    </w:div>
    <w:div w:id="2029677747">
      <w:bodyDiv w:val="1"/>
      <w:marLeft w:val="0"/>
      <w:marRight w:val="0"/>
      <w:marTop w:val="0"/>
      <w:marBottom w:val="0"/>
      <w:divBdr>
        <w:top w:val="none" w:sz="0" w:space="0" w:color="auto"/>
        <w:left w:val="none" w:sz="0" w:space="0" w:color="auto"/>
        <w:bottom w:val="none" w:sz="0" w:space="0" w:color="auto"/>
        <w:right w:val="none" w:sz="0" w:space="0" w:color="auto"/>
      </w:divBdr>
    </w:div>
    <w:div w:id="2030796674">
      <w:bodyDiv w:val="1"/>
      <w:marLeft w:val="0"/>
      <w:marRight w:val="0"/>
      <w:marTop w:val="0"/>
      <w:marBottom w:val="0"/>
      <w:divBdr>
        <w:top w:val="none" w:sz="0" w:space="0" w:color="auto"/>
        <w:left w:val="none" w:sz="0" w:space="0" w:color="auto"/>
        <w:bottom w:val="none" w:sz="0" w:space="0" w:color="auto"/>
        <w:right w:val="none" w:sz="0" w:space="0" w:color="auto"/>
      </w:divBdr>
    </w:div>
    <w:div w:id="2035229395">
      <w:bodyDiv w:val="1"/>
      <w:marLeft w:val="0"/>
      <w:marRight w:val="0"/>
      <w:marTop w:val="0"/>
      <w:marBottom w:val="0"/>
      <w:divBdr>
        <w:top w:val="none" w:sz="0" w:space="0" w:color="auto"/>
        <w:left w:val="none" w:sz="0" w:space="0" w:color="auto"/>
        <w:bottom w:val="none" w:sz="0" w:space="0" w:color="auto"/>
        <w:right w:val="none" w:sz="0" w:space="0" w:color="auto"/>
      </w:divBdr>
    </w:div>
    <w:div w:id="2047175172">
      <w:bodyDiv w:val="1"/>
      <w:marLeft w:val="0"/>
      <w:marRight w:val="0"/>
      <w:marTop w:val="0"/>
      <w:marBottom w:val="0"/>
      <w:divBdr>
        <w:top w:val="none" w:sz="0" w:space="0" w:color="auto"/>
        <w:left w:val="none" w:sz="0" w:space="0" w:color="auto"/>
        <w:bottom w:val="none" w:sz="0" w:space="0" w:color="auto"/>
        <w:right w:val="none" w:sz="0" w:space="0" w:color="auto"/>
      </w:divBdr>
    </w:div>
    <w:div w:id="2068601114">
      <w:bodyDiv w:val="1"/>
      <w:marLeft w:val="0"/>
      <w:marRight w:val="0"/>
      <w:marTop w:val="0"/>
      <w:marBottom w:val="0"/>
      <w:divBdr>
        <w:top w:val="none" w:sz="0" w:space="0" w:color="auto"/>
        <w:left w:val="none" w:sz="0" w:space="0" w:color="auto"/>
        <w:bottom w:val="none" w:sz="0" w:space="0" w:color="auto"/>
        <w:right w:val="none" w:sz="0" w:space="0" w:color="auto"/>
      </w:divBdr>
    </w:div>
    <w:div w:id="2078086379">
      <w:bodyDiv w:val="1"/>
      <w:marLeft w:val="0"/>
      <w:marRight w:val="0"/>
      <w:marTop w:val="0"/>
      <w:marBottom w:val="0"/>
      <w:divBdr>
        <w:top w:val="none" w:sz="0" w:space="0" w:color="auto"/>
        <w:left w:val="none" w:sz="0" w:space="0" w:color="auto"/>
        <w:bottom w:val="none" w:sz="0" w:space="0" w:color="auto"/>
        <w:right w:val="none" w:sz="0" w:space="0" w:color="auto"/>
      </w:divBdr>
    </w:div>
    <w:div w:id="2085102252">
      <w:bodyDiv w:val="1"/>
      <w:marLeft w:val="0"/>
      <w:marRight w:val="0"/>
      <w:marTop w:val="0"/>
      <w:marBottom w:val="0"/>
      <w:divBdr>
        <w:top w:val="none" w:sz="0" w:space="0" w:color="auto"/>
        <w:left w:val="none" w:sz="0" w:space="0" w:color="auto"/>
        <w:bottom w:val="none" w:sz="0" w:space="0" w:color="auto"/>
        <w:right w:val="none" w:sz="0" w:space="0" w:color="auto"/>
      </w:divBdr>
    </w:div>
    <w:div w:id="2145463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snbank.nl/bank-voor-de-toekomst/impact-report-2024-asn-impact-investors.html" TargetMode="External"/><Relationship Id="rId18" Type="http://schemas.openxmlformats.org/officeDocument/2006/relationships/hyperlink" Target="https://fd.nl/bedrijfsleven/1516597/robeco-en-achmea-keren-zich-tegen-herbenoeming-ceo-exxonmobil" TargetMode="External"/><Relationship Id="rId26" Type="http://schemas.openxmlformats.org/officeDocument/2006/relationships/hyperlink" Target="https://www.ubs.com/content/dam/assets/cc/investor-relations/annual-report/2024/annual-report-ubs-group-2024.pdf" TargetMode="External"/><Relationship Id="rId39" Type="http://schemas.openxmlformats.org/officeDocument/2006/relationships/hyperlink" Target="https://www.robeco.com/files/docm/pros-cgf-general.pdf" TargetMode="External"/><Relationship Id="rId21" Type="http://schemas.openxmlformats.org/officeDocument/2006/relationships/hyperlink" Target="https://www.responsible-investor.com/esg-round-up-ubs-leaves-net-zero-banking-alliance/" TargetMode="External"/><Relationship Id="rId34" Type="http://schemas.openxmlformats.org/officeDocument/2006/relationships/hyperlink" Target="https://www.amundi.com/dl/doc/prospectus/LU0906524193/NLD/NLD/20240910?inline" TargetMode="External"/><Relationship Id="rId42" Type="http://schemas.openxmlformats.org/officeDocument/2006/relationships/hyperlink" Target="https://www.robeco.com/nl-nl/producten/fondsen/isin-ie0007wlhx89/robeco-3d-european-equity-ucits-etf-eur-acc?tab=overview" TargetMode="External"/><Relationship Id="rId47" Type="http://schemas.openxmlformats.org/officeDocument/2006/relationships/hyperlink" Target="https://www.robeco.com/files/docm/pros-cgf-general.pdf" TargetMode="External"/><Relationship Id="rId50" Type="http://schemas.openxmlformats.org/officeDocument/2006/relationships/hyperlink" Target="https://www.robeco.com/files/docm/sfdr-robeco-circular-economy-en.pdf" TargetMode="Externa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ftm-nl.inholland.idm.oclc.org/artikelen/asn-stopt-met-beleggen-adidas-na-berichtgeving-follow-the-money" TargetMode="External"/><Relationship Id="rId29" Type="http://schemas.openxmlformats.org/officeDocument/2006/relationships/image" Target="media/image5.png"/><Relationship Id="rId11" Type="http://schemas.openxmlformats.org/officeDocument/2006/relationships/hyperlink" Target="https://beleggingsfondsen.asnbank.nl/home-particulier/documenten-particulier.html" TargetMode="External"/><Relationship Id="rId24" Type="http://schemas.openxmlformats.org/officeDocument/2006/relationships/hyperlink" Target="https://www.ubs.com/global/en/sustainability-impact.html" TargetMode="External"/><Relationship Id="rId32" Type="http://schemas.openxmlformats.org/officeDocument/2006/relationships/hyperlink" Target="https://www.amundi.com/dl/doc/kid-priips/LU0906524193/NLD/NLD/20251105?inline" TargetMode="External"/><Relationship Id="rId37" Type="http://schemas.openxmlformats.org/officeDocument/2006/relationships/hyperlink" Target="https://www.robeco.com/nl-nl/producten/fondsen/isin-lu2885076518/robeco-sustainable-global-bonds-dh-eur?tab=performance-costs" TargetMode="External"/><Relationship Id="rId40" Type="http://schemas.openxmlformats.org/officeDocument/2006/relationships/hyperlink" Target="https://www.robeco.com/files/doca/CGF_SGB_DH-swda-202505-profnlnl.pdf" TargetMode="External"/><Relationship Id="rId45" Type="http://schemas.openxmlformats.org/officeDocument/2006/relationships/hyperlink" Target="https://www.robeco.com/files/docm/sfdr-robeco-3d-european-equity-ucits-etf-en.pdf" TargetMode="External"/><Relationship Id="rId5" Type="http://schemas.openxmlformats.org/officeDocument/2006/relationships/webSettings" Target="webSettings.xml"/><Relationship Id="rId15" Type="http://schemas.openxmlformats.org/officeDocument/2006/relationships/hyperlink" Target="https://www.ftm.nl/artikelen/zo-financieren-investeerders-als-allianz-israels-oorlogen" TargetMode="External"/><Relationship Id="rId23" Type="http://schemas.openxmlformats.org/officeDocument/2006/relationships/hyperlink" Target="https://www.robeco.com/nl-nl/duurzaamheid/sdgs" TargetMode="External"/><Relationship Id="rId28" Type="http://schemas.openxmlformats.org/officeDocument/2006/relationships/image" Target="media/image4.png"/><Relationship Id="rId36" Type="http://schemas.openxmlformats.org/officeDocument/2006/relationships/hyperlink" Target="https://www.robeco.com/nl-nl/producten/fondsen/isin-lu2885076518/robeco-sustainable-global-bonds-dh-eur?tab=documents" TargetMode="External"/><Relationship Id="rId49" Type="http://schemas.openxmlformats.org/officeDocument/2006/relationships/hyperlink" Target="https://www.robeco.com/files/doca/cgf_ceeu_f-prip-202505-profnlnl.pdf" TargetMode="External"/><Relationship Id="rId10" Type="http://schemas.openxmlformats.org/officeDocument/2006/relationships/hyperlink" Target="https://www.allianz.com/en/investor_relations/shareholders/letter-to-investors.html" TargetMode="External"/><Relationship Id="rId19" Type="http://schemas.openxmlformats.org/officeDocument/2006/relationships/hyperlink" Target="https://fd.nl/financiele-markten/1552027/vermogensbeheerders-versoepelen-regels-voor-beleggen-in-wapens" TargetMode="External"/><Relationship Id="rId31" Type="http://schemas.openxmlformats.org/officeDocument/2006/relationships/hyperlink" Target="https://www.amundi.com/dl/doc/kid-priips/LU0906524193/ENG/BEL/20251105?inline" TargetMode="External"/><Relationship Id="rId44" Type="http://schemas.openxmlformats.org/officeDocument/2006/relationships/hyperlink" Target="https://www.robeco.com/files/doca/ETF_EU_A-swda-202409-profnlnl.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llianz.com/content/dam/onemarketing/azcom/Allianz_com/investor-relations/en/results-reports/annual-report/ar-2024/en-allianz-group-annual-report-2024.pdf" TargetMode="External"/><Relationship Id="rId14" Type="http://schemas.openxmlformats.org/officeDocument/2006/relationships/hyperlink" Target="https://financieel-management.nl/artikel/allianz-beboet-voor-zes-miljard-om-beleggingsfraude/" TargetMode="External"/><Relationship Id="rId22" Type="http://schemas.openxmlformats.org/officeDocument/2006/relationships/hyperlink" Target="https://www.robeco.com/files/docm/docu-robeco-integrated-annual-report-2024.pdf" TargetMode="External"/><Relationship Id="rId27" Type="http://schemas.openxmlformats.org/officeDocument/2006/relationships/image" Target="media/image3.png"/><Relationship Id="rId30" Type="http://schemas.openxmlformats.org/officeDocument/2006/relationships/hyperlink" Target="https://www.amundi.com/globaldistributor/product/view/LU0906524193" TargetMode="External"/><Relationship Id="rId35" Type="http://schemas.openxmlformats.org/officeDocument/2006/relationships/hyperlink" Target="https://www.amundi.com/dl/doc/pre-contractual-document/LU0906524193/NLD/BEL/20230719?inline" TargetMode="External"/><Relationship Id="rId43" Type="http://schemas.openxmlformats.org/officeDocument/2006/relationships/hyperlink" Target="https://www.robeco.com/files/docm/pmup-robeco-3d-european-equity-ucits-etf-general.pdf" TargetMode="External"/><Relationship Id="rId48" Type="http://schemas.openxmlformats.org/officeDocument/2006/relationships/hyperlink" Target="https://www.robeco.com/nl-nl/producten/fondsen/isin-lu2092759377/robeco-circular-economy-f-usd?tab=overview" TargetMode="External"/><Relationship Id="rId8" Type="http://schemas.openxmlformats.org/officeDocument/2006/relationships/hyperlink" Target="https://www.allianzgi.com/en/sustainability/sustainability-report-2024"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beleggingsfondsen.asnbank.nl/duurzame-keuzes/duurzaamheidsbeleid.html" TargetMode="External"/><Relationship Id="rId17" Type="http://schemas.openxmlformats.org/officeDocument/2006/relationships/hyperlink" Target="https://fd.nl/financiele-markten/1447228/robeco-ontspringt-tweede-witwasboete-afm-na-grote-schoonmaak" TargetMode="External"/><Relationship Id="rId25" Type="http://schemas.openxmlformats.org/officeDocument/2006/relationships/hyperlink" Target="https://www.ubs.com/nl/en/assetmanagement/funds/etf.html" TargetMode="External"/><Relationship Id="rId33" Type="http://schemas.openxmlformats.org/officeDocument/2006/relationships/hyperlink" Target="https://www.amundi.com/dl/doc/prospectus/LU0906524193/ENG/BEL/20251103?inline" TargetMode="External"/><Relationship Id="rId38" Type="http://schemas.openxmlformats.org/officeDocument/2006/relationships/hyperlink" Target="https://www.robeco.com/files/doca/cgf_sgb_dh-prip-202509-profnlnl.pdf" TargetMode="External"/><Relationship Id="rId46" Type="http://schemas.openxmlformats.org/officeDocument/2006/relationships/hyperlink" Target="https://www.robeco.com/files/doca/ETF_EU_A-swda-202409-profnlnl.pdf" TargetMode="External"/><Relationship Id="rId20" Type="http://schemas.openxmlformats.org/officeDocument/2006/relationships/hyperlink" Target="https://fd.nl/financiele-markten/1574218/asn-grijpt-in-bij-biodiversiteitsfonds-koers-daalt-met-5" TargetMode="External"/><Relationship Id="rId41" Type="http://schemas.openxmlformats.org/officeDocument/2006/relationships/hyperlink" Target="https://www.robeco.com/files/docm/sfdr-robeco-sustainable-global-bonds-en.pdf"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Bla24</b:Tag>
    <b:SourceType>InternetSite</b:SourceType>
    <b:Guid>{53080573-1593-944F-94F8-09E7F2516931}</b:Guid>
    <b:Title>Blackrock</b:Title>
    <b:InternetSiteTitle>Investment Stewardship Annual Report</b:InternetSiteTitle>
    <b:URL>https://www.blackrock.com/corporate/literature/publication/annual-stewardship-report-2024.pdf</b:URL>
    <b:Year>2024</b:Year>
    <b:Month>december</b:Month>
    <b:Day>31</b:Day>
    <b:YearAccessed>2025</b:YearAccessed>
    <b:MonthAccessed>november</b:MonthAccessed>
    <b:DayAccessed>6</b:DayAccessed>
    <b:RefOrder>1</b:RefOrder>
  </b:Source>
  <b:Source>
    <b:Tag>fox24</b:Tag>
    <b:SourceType>InternetSite</b:SourceType>
    <b:Guid>{7BE082C7-40A5-0145-80FB-8CD7154F71B0}</b:Guid>
    <b:Title>foxbusiness</b:Title>
    <b:InternetSiteTitle>esg advocacy</b:InternetSiteTitle>
    <b:URL>https://www.foxbusiness.com/politics/blackrock-admits-esg-advocacy-could-prove-bad-business</b:URL>
    <b:Year>2024</b:Year>
    <b:Month>maart</b:Month>
    <b:Day>2</b:Day>
    <b:YearAccessed>2025</b:YearAccessed>
    <b:MonthAccessed>november</b:MonthAccessed>
    <b:DayAccessed>6</b:DayAccessed>
    <b:RefOrder>3</b:RefOrder>
  </b:Source>
  <b:Source>
    <b:Tag>cli24</b:Tag>
    <b:SourceType>InternetSite</b:SourceType>
    <b:Guid>{5DF011E0-0CAC-9E47-8BFC-8BE0C39B3B22}</b:Guid>
    <b:Title>clientearth</b:Title>
    <b:InternetSiteTitle>greenwashing klacht</b:InternetSiteTitle>
    <b:URL>https://www.clientearth.org/latest/press-office/press-releases/clientearth-complaint-targets-blackrock-over-misleading-sustainability-claims/</b:URL>
    <b:Year>2024</b:Year>
    <b:Month>october</b:Month>
    <b:Day>14</b:Day>
    <b:YearAccessed>2025</b:YearAccessed>
    <b:MonthAccessed>november</b:MonthAccessed>
    <b:DayAccessed>6</b:DayAccessed>
    <b:RefOrder>2</b:RefOrder>
  </b:Source>
  <b:Source>
    <b:Tag>ESG24</b:Tag>
    <b:SourceType>InternetSite</b:SourceType>
    <b:Guid>{342C1B87-E9BE-7345-8F8C-54472F069191}</b:Guid>
    <b:Title>ESG dive</b:Title>
    <b:InternetSiteTitle>hits BlackRock with cease and desist order over ESG investments</b:InternetSiteTitle>
    <b:URL>https://www.esgdive.com/news/mississippi-hits-blackrock-with-cease-desist-over-esg-investments-larry-fink/711653/</b:URL>
    <b:Year>2024</b:Year>
    <b:Month>maart</b:Month>
    <b:Day>28</b:Day>
    <b:YearAccessed>2025</b:YearAccessed>
    <b:MonthAccessed>november</b:MonthAccessed>
    <b:DayAccessed>6</b:DayAccessed>
    <b:RefOrder>4</b:RefOrder>
  </b:Source>
  <b:Source>
    <b:Tag>vanzd</b:Tag>
    <b:SourceType>InternetSite</b:SourceType>
    <b:Guid>{EA2B4A1B-7B5A-8F47-9811-7881A2B58B55}</b:Guid>
    <b:Title>vanguard</b:Title>
    <b:InternetSiteTitle>vanguard esg</b:InternetSiteTitle>
    <b:URL>https://www.nl.vanguard/professional/investment-capabilities/esg/our-approach-to-esg</b:URL>
    <b:Year>z.d.</b:Year>
    <b:YearAccessed>2025</b:YearAccessed>
    <b:MonthAccessed>november</b:MonthAccessed>
    <b:DayAccessed>6</b:DayAccessed>
    <b:RefOrder>5</b:RefOrder>
  </b:Source>
  <b:Source>
    <b:Tag>esg24</b:Tag>
    <b:SourceType>InternetSite</b:SourceType>
    <b:Guid>{12842419-103B-A442-8552-15D0412473F7}</b:Guid>
    <b:Title>esgtoday</b:Title>
    <b:InternetSiteTitle>vote against esg</b:InternetSiteTitle>
    <b:URL>https://www.esgtoday.com/vanguard-gives-investors-option-to-avoid-voting-for-esg-issues/</b:URL>
    <b:Year>2024</b:Year>
    <b:Month>november</b:Month>
    <b:Day>18</b:Day>
    <b:YearAccessed>2025</b:YearAccessed>
    <b:MonthAccessed>november</b:MonthAccessed>
    <b:DayAccessed>6</b:DayAccessed>
    <b:RefOrder>6</b:RefOrder>
  </b:Source>
  <b:Source>
    <b:Tag>asi24</b:Tag>
    <b:SourceType>InternetSite</b:SourceType>
    <b:Guid>{AEA511A3-0B86-4048-A2A4-9CA46535EA9B}</b:Guid>
    <b:Title>asic</b:Title>
    <b:InternetSiteTitle>ASIC's Vanguard greenwashing action results in record $12.9 million penalty</b:InternetSiteTitle>
    <b:URL>https://www.asic.gov.au/about-asic/news-centre/find-a-media-release/2024-releases/24-213mr-asic-s-vanguard-greenwashing-action-results-in-record-12-9-million-penalty/</b:URL>
    <b:Year>2024</b:Year>
    <b:Month>september</b:Month>
    <b:Day>25</b:Day>
    <b:YearAccessed>2025</b:YearAccessed>
    <b:MonthAccessed>november</b:MonthAccessed>
    <b:DayAccessed>6</b:DayAccessed>
    <b:RefOrder>7</b:RefOrder>
  </b:Source>
  <b:Source>
    <b:Tag>fid25</b:Tag>
    <b:SourceType>InternetSite</b:SourceType>
    <b:Guid>{A665B1D6-F8FA-5E49-B343-E4655E16F05F}</b:Guid>
    <b:Title>fidelity</b:Title>
    <b:InternetSiteTitle>Sustainable Finance Disclosure Regulation</b:InternetSiteTitle>
    <b:URL>https://www.fidelity.nl/static/master/media/pdf/esg/SFDR_Web_Disclosures_EN.pdf</b:URL>
    <b:Year>2025</b:Year>
    <b:Month>juli</b:Month>
    <b:YearAccessed>2025</b:YearAccessed>
    <b:MonthAccessed>november</b:MonthAccessed>
    <b:DayAccessed>6</b:DayAccessed>
    <b:RefOrder>8</b:RefOrder>
  </b:Source>
  <b:Source>
    <b:Tag>fid24</b:Tag>
    <b:SourceType>InternetSite</b:SourceType>
    <b:Guid>{AA050F38-458F-F243-9106-496DE84C1322}</b:Guid>
    <b:Title>fidelity</b:Title>
    <b:InternetSiteTitle>Sustainable investing and stewardship update</b:InternetSiteTitle>
    <b:URL>https://www.fidelity.com/bin-public/060_www_fidelity_com/documents/sustainability/sustainable-investing-stewardship-update.pdf</b:URL>
    <b:Year>2024</b:Year>
    <b:RefOrder>9</b:RefOrder>
  </b:Source>
  <b:Source>
    <b:Tag>irizd</b:Tag>
    <b:SourceType>InternetSite</b:SourceType>
    <b:Guid>{B9F970C5-843D-444F-8B5E-71DD0E59650A}</b:Guid>
    <b:Title>ir impact</b:Title>
    <b:InternetSiteTitle>Fidelity International names Jenn-Hui Tan as first chief sustainability officer</b:InternetSiteTitle>
    <b:URL>https://www.ir-impact.com/2023/08/fidelity-international-names-jenn-hui-tan-first-chief-sustainability-officer/</b:URL>
    <b:Year>z.d.</b:Year>
    <b:YearAccessed>2025</b:YearAccessed>
    <b:MonthAccessed>november</b:MonthAccessed>
    <b:DayAccessed>6</b:DayAccessed>
    <b:RefOrder>10</b:RefOrder>
  </b:Source>
  <b:Source>
    <b:Tag>ESG241</b:Tag>
    <b:SourceType>InternetSite</b:SourceType>
    <b:Guid>{D799892A-2EED-7242-9576-583523AA1250}</b:Guid>
    <b:Title>ESG news</b:Title>
    <b:InternetSiteTitle>Fidelity International breidt duurzame beleggingsopties uit met nieuwe op artikel 9 SDG gerichte duurzame obligatiefondsen</b:InternetSiteTitle>
    <b:URL>https://esgnews.com/nl/fidelity-international-breidt-duurzame-beleggingsmogelijkheden-uit-met-nieuwe-op-artikel-9-SDG-gerichte-duurzame-obligatiefondsen/</b:URL>
    <b:Year>2024</b:Year>
    <b:Month>mei</b:Month>
    <b:Day>14</b:Day>
    <b:YearAccessed>2025</b:YearAccessed>
    <b:MonthAccessed>november</b:MonthAccessed>
    <b:DayAccessed>6</b:DayAccessed>
    <b:RefOrder>11</b:RefOrder>
  </b:Source>
  <b:Source>
    <b:Tag>amu25</b:Tag>
    <b:SourceType>InternetSite</b:SourceType>
    <b:Guid>{F81C2B76-D307-4541-82C0-135335346B1F}</b:Guid>
    <b:Title>amundi</b:Title>
    <b:InternetSiteTitle>responsible-investment-views</b:InternetSiteTitle>
    <b:URL>https://www.amundi.com/institutional/article/amundi-responsible-investment-views-2025</b:URL>
    <b:Year>2025</b:Year>
    <b:Month>januari</b:Month>
    <b:YearAccessed>2025</b:YearAccessed>
    <b:MonthAccessed>november</b:MonthAccessed>
    <b:DayAccessed>6</b:DayAccessed>
    <b:RefOrder>12</b:RefOrder>
  </b:Source>
  <b:Source>
    <b:Tag>amu251</b:Tag>
    <b:SourceType>InternetSite</b:SourceType>
    <b:Guid>{FF1AB754-3FCE-3546-8C25-9650B2AB5E83}</b:Guid>
    <b:Title>amundi</b:Title>
    <b:InternetSiteTitle>Environmental and/or social characteristics</b:InternetSiteTitle>
    <b:URL>https://www.amundi.com/dl/inline/pre-contractual-document/FR0010156604/ENG/20250428</b:URL>
    <b:Year>2025</b:Year>
    <b:YearAccessed>2025</b:YearAccessed>
    <b:MonthAccessed>november</b:MonthAccessed>
    <b:DayAccessed>6</b:DayAccessed>
    <b:RefOrder>13</b:RefOrder>
  </b:Source>
  <b:Source>
    <b:Tag>ran242</b:Tag>
    <b:SourceType>InternetSite</b:SourceType>
    <b:Guid>{06B01B46-B4C7-0048-BC34-7FEB27C1BBD3}</b:Guid>
    <b:Title>rankia</b:Title>
    <b:InternetSiteTitle>beste beleggingsfondes</b:InternetSiteTitle>
    <b:URL>https://rankia.nl/amundi-beste-beleggingsfondsen/</b:URL>
    <b:Year>2024</b:Year>
    <b:Month>mei</b:Month>
    <b:Day>30</b:Day>
    <b:YearAccessed>2024</b:YearAccessed>
    <b:MonthAccessed>november</b:MonthAccessed>
    <b:DayAccessed>6</b:DayAccessed>
    <b:RefOrder>14</b:RefOrder>
  </b:Source>
  <b:Source>
    <b:Tag>Sus24</b:Tag>
    <b:SourceType>InternetSite</b:SourceType>
    <b:Guid>{BE1C2194-34B0-C04D-919F-B6679207FB09}</b:Guid>
    <b:Title>Sustainible investor</b:Title>
    <b:InternetSiteTitle>Amundi Bolsters ESG in 2024 Voting Policy   </b:InternetSiteTitle>
    <b:URL>https://sustainableinvestor.online/live/amundi-bolsters-esg-in-2024-voting-policy/</b:URL>
    <b:Year>2024</b:Year>
    <b:Month>april</b:Month>
    <b:Day>12</b:Day>
    <b:YearAccessed>2025</b:YearAccessed>
    <b:MonthAccessed>november</b:MonthAccessed>
    <b:DayAccessed>2025</b:DayAccessed>
    <b:RefOrder>15</b:RefOrder>
  </b:Source>
  <b:Source>
    <b:Tag>Robzd</b:Tag>
    <b:SourceType>InternetSite</b:SourceType>
    <b:Guid>{49795F09-6CA8-B94B-993A-0DFCEEA12044}</b:Guid>
    <b:Title>Robeco</b:Title>
    <b:InternetSiteTitle>fondsen</b:InternetSiteTitle>
    <b:URL>https://www.robeco.com/nl-nl/producten/fondsen/isin-nl0000289783/robeco-global-stars-equities-fund---eur-e</b:URL>
    <b:Year>z.d.</b:Year>
    <b:YearAccessed>2025</b:YearAccessed>
    <b:MonthAccessed>november</b:MonthAccessed>
    <b:DayAccessed>16</b:DayAccessed>
    <b:RefOrder>37</b:RefOrder>
  </b:Source>
  <b:Source>
    <b:Tag>fin24</b:Tag>
    <b:SourceType>InternetSite</b:SourceType>
    <b:Guid>{F43A4EFB-494E-1547-B4AF-5CB6D3B2252C}</b:Guid>
    <b:Title>fin files</b:Title>
    <b:InternetSiteTitle>robeco historical return analys</b:InternetSiteTitle>
    <b:URL>https://ofs2.finfiles.nl/getDocument/?DocumentId=abaed2c5f7f8ee9bbe3c3410afb9aa32afd3b0b2&amp;ClientId=ccf734afb8d66037cd12f3abb3340232&amp;direct=1</b:URL>
    <b:Year>2024</b:Year>
    <b:Month>september</b:Month>
    <b:Day>9</b:Day>
    <b:YearAccessed>2025</b:YearAccessed>
    <b:MonthAccessed>november</b:MonthAccessed>
    <b:DayAccessed>16</b:DayAccessed>
    <b:RefOrder>17</b:RefOrder>
  </b:Source>
  <b:Source>
    <b:Tag>rob251</b:Tag>
    <b:SourceType>InternetSite</b:SourceType>
    <b:Guid>{75740FE4-DB71-964C-B221-F880A00B9B6D}</b:Guid>
    <b:Title>robeco</b:Title>
    <b:InternetSiteTitle>sustainibility integration</b:InternetSiteTitle>
    <b:URL>https://www.robeco.com/files/docm/docu-sustainability-integration.pdf</b:URL>
    <b:Year>2025</b:Year>
    <b:Month>januari</b:Month>
    <b:YearAccessed>2025</b:YearAccessed>
    <b:MonthAccessed>november</b:MonthAccessed>
    <b:DayAccessed>16</b:DayAccessed>
    <b:RefOrder>18</b:RefOrder>
  </b:Source>
  <b:Source>
    <b:Tag>chazd1</b:Tag>
    <b:SourceType>InternetSite</b:SourceType>
    <b:Guid>{C7BAE722-01CD-E34B-B36C-8091DBB4812B}</b:Guid>
    <b:Title>change</b:Title>
    <b:InternetSiteTitle>robeco</b:InternetSiteTitle>
    <b:URL>https://www.change.inc/bedrijven/robeco</b:URL>
    <b:Year>z.d.</b:Year>
    <b:YearAccessed>2025</b:YearAccessed>
    <b:MonthAccessed>november</b:MonthAccessed>
    <b:DayAccessed>16</b:DayAccessed>
    <b:RefOrder>19</b:RefOrder>
  </b:Source>
  <b:Source>
    <b:Tag>rob25</b:Tag>
    <b:SourceType>InternetSite</b:SourceType>
    <b:Guid>{0F53DCDA-5C99-6040-A87F-D6701B449F93}</b:Guid>
    <b:Title>robeco</b:Title>
    <b:InternetSiteTitle>fondsen</b:InternetSiteTitle>
    <b:URL>https://www.robeco.com/nl-nl/producten/fondsen/isin-nl0000289783/robeco-global-stars-equities-fund---eur-e</b:URL>
    <b:YearAccessed>2025</b:YearAccessed>
    <b:MonthAccessed>november</b:MonthAccessed>
    <b:DayAccessed>16</b:DayAccessed>
    <b:Year>z.d.</b:Year>
    <b:RefOrder>16</b:RefOrder>
  </b:Source>
  <b:Source>
    <b:Tag>morzd</b:Tag>
    <b:SourceType>InternetSite</b:SourceType>
    <b:Guid>{BA0D0D82-CD85-BC4F-A05F-9842BC6DC2B1}</b:Guid>
    <b:Title>morningstar</b:Title>
    <b:InternetSiteTitle>Amundi Index MSCI World SRI PAB UCITS ETF DR</b:InternetSiteTitle>
    <b:URL>https://lt.morningstar.com/1c6qh1t6k9/etfreport/default.aspx?1=1&amp;tab=0&amp;SecurityToken=0P0001J7OY%5D22%5D0%5DETEXG%24XLON&amp;Id=0P0001J7OY&amp;ClientFund=0&amp;CurrencyId=GBP</b:URL>
    <b:Year>z.d.</b:Year>
    <b:YearAccessed>2025</b:YearAccessed>
    <b:MonthAccessed>november</b:MonthAccessed>
    <b:DayAccessed>16</b:DayAccessed>
    <b:RefOrder>22</b:RefOrder>
  </b:Source>
  <b:Source>
    <b:Tag>juszd</b:Tag>
    <b:SourceType>InternetSite</b:SourceType>
    <b:Guid>{93ECD97F-04A5-8E41-8B45-D1AF233BBCA8}</b:Guid>
    <b:Title>just etf</b:Title>
    <b:URL>https://www.justetf.com/en/etf-profile.html?isin=IE000Y77LGG9</b:URL>
    <b:Year>2024</b:Year>
    <b:YearAccessed>2025</b:YearAccessed>
    <b:MonthAccessed>november</b:MonthAccessed>
    <b:DayAccessed>16</b:DayAccessed>
    <b:Month>januari</b:Month>
    <b:Day>17</b:Day>
    <b:RefOrder>21</b:RefOrder>
  </b:Source>
  <b:Source>
    <b:Tag>amuzd</b:Tag>
    <b:SourceType>InternetSite</b:SourceType>
    <b:Guid>{0114D2F2-2068-014A-822E-2D0B2A7FF650}</b:Guid>
    <b:Title>amundi</b:Title>
    <b:URL>https://www.amundi.ie/professional/product/view/IE000Y77LGG9</b:URL>
    <b:Year>z.d.</b:Year>
    <b:YearAccessed>2025</b:YearAccessed>
    <b:MonthAccessed>november</b:MonthAccessed>
    <b:DayAccessed>16</b:DayAccessed>
    <b:RefOrder>20</b:RefOrder>
  </b:Source>
  <b:Source>
    <b:Tag>MSC25</b:Tag>
    <b:SourceType>InternetSite</b:SourceType>
    <b:Guid>{3034E5C4-C35C-1E44-8A46-386C2B03C780}</b:Guid>
    <b:Title>MSCI SRI Filtered PAB Indexes Methodology</b:Title>
    <b:URL>file:///Users/jeltevanderknijff/Downloads/MSCI_SRI_Filtered_PAB_Indexes_Methodology_20250901%20(1).pdf</b:URL>
    <b:Year>2025</b:Year>
    <b:Month>augustus</b:Month>
    <b:YearAccessed>2025</b:YearAccessed>
    <b:MonthAccessed>november</b:MonthAccessed>
    <b:DayAccessed>16</b:DayAccessed>
    <b:RefOrder>23</b:RefOrder>
  </b:Source>
  <b:Source>
    <b:Tag>amu252</b:Tag>
    <b:SourceType>InternetSite</b:SourceType>
    <b:Guid>{BFE08491-E7E1-E744-9B85-E7402DBC0C98}</b:Guid>
    <b:Title>amundi etf</b:Title>
    <b:URL>https://www.amundietf.nl/en/individual/etf-trends/etf-implementation-in-2025-finding-bright-spots</b:URL>
    <b:Year>2025</b:Year>
    <b:Month>juni</b:Month>
    <b:Day>3</b:Day>
    <b:YearAccessed>2025</b:YearAccessed>
    <b:MonthAccessed>november</b:MonthAccessed>
    <b:DayAccessed>2025</b:DayAccessed>
    <b:RefOrder>24</b:RefOrder>
  </b:Source>
  <b:Source>
    <b:Tag>Amuzd</b:Tag>
    <b:SourceType>InternetSite</b:SourceType>
    <b:Guid>{E92E8942-1EB3-DE46-B6E6-2811C91B900C}</b:Guid>
    <b:Title>Amundi</b:Title>
    <b:InternetSiteTitle>productview</b:InternetSiteTitle>
    <b:URL>https://www.amundi.nl/retail/product/view/LU1437021204</b:URL>
    <b:Year>z.d.</b:Year>
    <b:YearAccessed>2025</b:YearAccessed>
    <b:MonthAccessed>november</b:MonthAccessed>
    <b:DayAccessed>22</b:DayAccessed>
    <b:RefOrder>25</b:RefOrder>
  </b:Source>
  <b:Source>
    <b:Tag>msc24</b:Tag>
    <b:SourceType>InternetSite</b:SourceType>
    <b:Guid>{3C89C456-C2EA-5C46-9A4A-95486243F5B5}</b:Guid>
    <b:Title>msci</b:Title>
    <b:InternetSiteTitle>MSCI Climate Change CTB Select Indexes Methodology</b:InternetSiteTitle>
    <b:URL>https://www.msci.com/indexes/documents/methodology/5_MSCI_Climate_Change_CTB_Select_Indexes_Methodology_20241125.pdf</b:URL>
    <b:Year>2024</b:Year>
    <b:Month>november</b:Month>
    <b:YearAccessed>2025</b:YearAccessed>
    <b:MonthAccessed>november</b:MonthAccessed>
    <b:DayAccessed>22</b:DayAccessed>
    <b:RefOrder>26</b:RefOrder>
  </b:Source>
  <b:Source>
    <b:Tag>finzd</b:Tag>
    <b:SourceType>InternetSite</b:SourceType>
    <b:Guid>{70DC2803-0338-3649-82B4-4E0893426F21}</b:Guid>
    <b:Title>financial times</b:Title>
    <b:URL>https://markets.ft.com/data/funds/tearsheet/summary?s=lu1437021204:eur</b:URL>
    <b:Year>z.d.</b:Year>
    <b:YearAccessed>2025</b:YearAccessed>
    <b:MonthAccessed>november</b:MonthAccessed>
    <b:DayAccessed>22</b:DayAccessed>
    <b:RefOrder>27</b:RefOrder>
  </b:Source>
  <b:Source>
    <b:Tag>amu24</b:Tag>
    <b:SourceType>InternetSite</b:SourceType>
    <b:Guid>{15F9D130-7B6B-144F-B2E3-35B13EAEC3DA}</b:Guid>
    <b:Title>amuni</b:Title>
    <b:InternetSiteTitle>Activity report on climaterelated research 2024</b:InternetSiteTitle>
    <b:URL>https://www.amundi.fr/fr_part/files/nuxeo/dl/48b284d2-4539-43ee-a212-468930187961?inline=</b:URL>
    <b:Year>2024</b:Year>
    <b:Month>februari</b:Month>
    <b:YearAccessed>2025</b:YearAccessed>
    <b:MonthAccessed>november</b:MonthAccessed>
    <b:DayAccessed>22</b:DayAccessed>
    <b:RefOrder>28</b:RefOrder>
  </b:Source>
  <b:Source>
    <b:Tag>TCFzd</b:Tag>
    <b:SourceType>InternetSite</b:SourceType>
    <b:Guid>{F91C8593-4C07-5D42-9C74-B353E740AFE5}</b:Guid>
    <b:Title>TCFD</b:Title>
    <b:InternetSiteTitle>Task Force on Climate-related Financial Disclosures</b:InternetSiteTitle>
    <b:URL>https://www.fsb-tcfd.org/</b:URL>
    <b:Year>z.d.</b:Year>
    <b:YearAccessed>2025</b:YearAccessed>
    <b:MonthAccessed>november</b:MonthAccessed>
    <b:DayAccessed>22</b:DayAccessed>
    <b:RefOrder>29</b:RefOrder>
  </b:Source>
  <b:Source>
    <b:Tag>amu241</b:Tag>
    <b:SourceType>InternetSite</b:SourceType>
    <b:Guid>{9DF3933B-72B4-E249-B3A1-6ADFAC9626EF}</b:Guid>
    <b:Title>amundi</b:Title>
    <b:InternetSiteTitle>Amundi Responsible Investment Views 2024</b:InternetSiteTitle>
    <b:URL>https://research-center.amundi.com/files/nuxeo/dl/c7718ff0-16a9-41b0-a897-7e26f73b06ec?inline=</b:URL>
    <b:Year>2024</b:Year>
    <b:YearAccessed>2025</b:YearAccessed>
    <b:MonthAccessed>november </b:MonthAccessed>
    <b:DayAccessed>22</b:DayAccessed>
    <b:RefOrder>30</b:RefOrder>
  </b:Source>
  <b:Source>
    <b:Tag>morzd1</b:Tag>
    <b:SourceType>InternetSite</b:SourceType>
    <b:Guid>{8327E602-A64B-754B-A95A-CB96492C87A7}</b:Guid>
    <b:Title>morningstar</b:Title>
    <b:InternetSiteTitle>Morningstar Document Library</b:InternetSiteTitle>
    <b:URL>https://doc.morningstar.com/Home.aspx</b:URL>
    <b:Year>z.d.</b:Year>
    <b:YearAccessed>2025</b:YearAccessed>
    <b:MonthAccessed>november</b:MonthAccessed>
    <b:DayAccessed>22</b:DayAccessed>
    <b:RefOrder>31</b:RefOrder>
  </b:Source>
  <b:Source>
    <b:Tag>Amuzd1</b:Tag>
    <b:SourceType>InternetSite</b:SourceType>
    <b:Guid>{1803A8B3-46DF-C141-B71C-82048CCDEF81}</b:Guid>
    <b:Title>Amundi</b:Title>
    <b:InternetSiteTitle>Amundi MSCI Water UCITS ETF Dist</b:InternetSiteTitle>
    <b:URL>https://www.amundietf.nl/en/individual/products/equity/amundi-msci-water-ucits-etf-dist/fr0010527275</b:URL>
    <b:Year>z.d.</b:Year>
    <b:YearAccessed>2025</b:YearAccessed>
    <b:MonthAccessed>november</b:MonthAccessed>
    <b:DayAccessed>22</b:DayAccessed>
    <b:RefOrder>32</b:RefOrder>
  </b:Source>
  <b:Source>
    <b:Tag>MSC251</b:Tag>
    <b:SourceType>InternetSite</b:SourceType>
    <b:Guid>{F8168DEE-7A48-874F-9E5E-80461A24673B}</b:Guid>
    <b:Title>MSCI</b:Title>
    <b:InternetSiteTitle>MSCI ACWI IMI Water Filtered Index</b:InternetSiteTitle>
    <b:URL>https://www.msci.com/indexes/documents/methodology/6_MSCI_ACWI_IMI_Water_Filtered_Index_Methodology_20250203.pdf</b:URL>
    <b:Year>2025</b:Year>
    <b:Month>februari</b:Month>
    <b:YearAccessed>2025</b:YearAccessed>
    <b:MonthAccessed>november</b:MonthAccessed>
    <b:DayAccessed>22</b:DayAccessed>
    <b:RefOrder>33</b:RefOrder>
  </b:Source>
  <b:Source>
    <b:Tag>finzd1</b:Tag>
    <b:SourceType>InternetSite</b:SourceType>
    <b:Guid>{6755F065-9D62-AE4B-8EA5-438D7EC95B83}</b:Guid>
    <b:Title>financial times</b:Title>
    <b:InternetSiteTitle>Amundi MSCI Water ESG Screened UCITS ETF Dist</b:InternetSiteTitle>
    <b:URL>https://markets.ft.com/data/etfs/tearsheet/summary?s=WAT:PAR:EUR</b:URL>
    <b:Year>z.d.</b:Year>
    <b:YearAccessed>2025</b:YearAccessed>
    <b:MonthAccessed>november</b:MonthAccessed>
    <b:DayAccessed>23</b:DayAccessed>
    <b:RefOrder>34</b:RefOrder>
  </b:Source>
  <b:Source>
    <b:Tag>juszd1</b:Tag>
    <b:SourceType>InternetSite</b:SourceType>
    <b:Guid>{88760535-DC60-6F46-A3FC-4B619D35E1E2}</b:Guid>
    <b:Title>justetf</b:Title>
    <b:InternetSiteTitle>Amundi MSCI Water UCITS ETF Dist</b:InternetSiteTitle>
    <b:URL>https://www.justetf.com/en/etf-profile.html?isin=FR0010527275</b:URL>
    <b:Year>z.d.</b:Year>
    <b:YearAccessed>2025</b:YearAccessed>
    <b:MonthAccessed>november</b:MonthAccessed>
    <b:DayAccessed>23</b:DayAccessed>
    <b:RefOrder>35</b:RefOrder>
  </b:Source>
  <b:Source>
    <b:Tag>Amu25</b:Tag>
    <b:SourceType>InternetSite</b:SourceType>
    <b:Guid>{056DF81F-2D9C-9648-ACFF-FA126DA8EFD2}</b:Guid>
    <b:Title>Amundi</b:Title>
    <b:InternetSiteTitle>Operating Principles for Impact Management Amundi Disclosure Statement</b:InternetSiteTitle>
    <b:URL>https://about.amundi.com/files/nuxeo/dl/a5e3c971-5998-4b37-bc6b-b7382dd34822?inline=</b:URL>
    <b:Year>2025</b:Year>
    <b:Month>juli</b:Month>
    <b:YearAccessed>2025</b:YearAccessed>
    <b:MonthAccessed>november</b:MonthAccessed>
    <b:DayAccessed>23</b:DayAccessed>
    <b:RefOrder>36</b:RefOrder>
  </b:Source>
</b:Sources>
</file>

<file path=customXml/itemProps1.xml><?xml version="1.0" encoding="utf-8"?>
<ds:datastoreItem xmlns:ds="http://schemas.openxmlformats.org/officeDocument/2006/customXml" ds:itemID="{DC89BD82-6376-F246-A773-88DF9CE2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13924</Words>
  <Characters>79372</Characters>
  <Application>Microsoft Office Word</Application>
  <DocSecurity>0</DocSecurity>
  <Lines>661</Lines>
  <Paragraphs>186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Bouvrie, Christian des</cp:lastModifiedBy>
  <cp:revision>2</cp:revision>
  <dcterms:created xsi:type="dcterms:W3CDTF">2026-01-02T10:06:00Z</dcterms:created>
  <dcterms:modified xsi:type="dcterms:W3CDTF">2026-01-02T10:06:00Z</dcterms:modified>
</cp:coreProperties>
</file>